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D755">
      <w:pPr>
        <w:pStyle w:val="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Направления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  <w:shd w:val="clear" w:color="auto" w:fill="FFFFFF"/>
        </w:rPr>
        <w:t>реализации проектов по благоустройству общественных пространств на сельских территориях и в сельских агломерациях и минимальный перечень мероприятий, включаемых в указанные проекты</w:t>
      </w:r>
    </w:p>
    <w:tbl>
      <w:tblPr>
        <w:tblStyle w:val="5"/>
        <w:tblW w:w="1530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369"/>
        <w:gridCol w:w="9318"/>
      </w:tblGrid>
      <w:tr w14:paraId="18BF7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6AE80193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69" w:type="dxa"/>
            <w:vAlign w:val="center"/>
          </w:tcPr>
          <w:p w14:paraId="2E99161D">
            <w:pPr>
              <w:pStyle w:val="7"/>
              <w:autoSpaceDE w:val="0"/>
              <w:autoSpaceDN w:val="0"/>
              <w:adjustRightInd w:val="0"/>
              <w:ind w:left="0"/>
              <w:jc w:val="center"/>
              <w:rPr>
                <w:rFonts w:eastAsiaTheme="maj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8"/>
                <w:szCs w:val="28"/>
              </w:rPr>
              <w:t>Направление проекта благоустройства</w:t>
            </w:r>
          </w:p>
        </w:tc>
        <w:tc>
          <w:tcPr>
            <w:tcW w:w="9318" w:type="dxa"/>
            <w:tcBorders>
              <w:bottom w:val="single" w:color="auto" w:sz="4" w:space="0"/>
            </w:tcBorders>
            <w:vAlign w:val="center"/>
          </w:tcPr>
          <w:p w14:paraId="1333F533">
            <w:pPr>
              <w:pStyle w:val="7"/>
              <w:autoSpaceDE w:val="0"/>
              <w:autoSpaceDN w:val="0"/>
              <w:adjustRightInd w:val="0"/>
              <w:ind w:left="0"/>
              <w:jc w:val="center"/>
              <w:rPr>
                <w:rFonts w:eastAsiaTheme="maj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28"/>
                <w:szCs w:val="28"/>
              </w:rPr>
              <w:t>Минимальный (обязательный) перечень мероприятий</w:t>
            </w:r>
          </w:p>
        </w:tc>
      </w:tr>
      <w:tr w14:paraId="71F7E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39E441F6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right w:val="single" w:color="auto" w:sz="4" w:space="0"/>
            </w:tcBorders>
          </w:tcPr>
          <w:p w14:paraId="0528D47A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rFonts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Создание и обустройство комплексных открытых общественных пространств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на территориях парков, площадей, скверов, набережных, озелененных территорий с одной или несколькими функциональными зонами</w:t>
            </w:r>
          </w:p>
        </w:tc>
        <w:tc>
          <w:tcPr>
            <w:tcW w:w="9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6F7A">
            <w:pPr>
              <w:pStyle w:val="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территории в целях беспрепятственного передвижения инвалидов и других маломобильных групп населения;</w:t>
            </w:r>
          </w:p>
          <w:p w14:paraId="33D9FC9A">
            <w:pPr>
              <w:pStyle w:val="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610DDEAA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49D4051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24305115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5307CFD3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691D8B17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eastAsiaTheme="maj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>установка (с устройством травмобезопасного покрытия основания) детского игрового оборудования и (или) спортивного оборудования, и (или) плоскостного спортивного объекта и (или) оборудование зоны тихого отдыха и (или) площадки (сцены) для проведения культурно-массовых мероприятий с информационным стендом о графике проведения мероприятий</w:t>
            </w:r>
          </w:p>
        </w:tc>
      </w:tr>
      <w:tr w14:paraId="3EC78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5F28791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14:paraId="0283B900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Обустройство дворовых территорий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318" w:type="dxa"/>
            <w:tcBorders>
              <w:top w:val="single" w:color="auto" w:sz="4" w:space="0"/>
            </w:tcBorders>
          </w:tcPr>
          <w:p w14:paraId="5B63096A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7806F021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52E6078B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пешеходных коммуникаций, в том числе велосипедных дорожек, тротуаров, аллей, тропинок; </w:t>
            </w:r>
          </w:p>
          <w:p w14:paraId="2778040F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470AC759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ремонтно-восстановительные работы улично-дорожной сети, в том числе восстановление и замена дорожных одежд</w:t>
            </w:r>
          </w:p>
        </w:tc>
      </w:tr>
      <w:tr w14:paraId="510D3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0275E51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69" w:type="dxa"/>
          </w:tcPr>
          <w:p w14:paraId="0A1D9AD4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улично-дорожной сети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318" w:type="dxa"/>
          </w:tcPr>
          <w:p w14:paraId="2356F96D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замена, ремонт и устройство бордюров, устройство недостающих бордюров по краям усовершенствованных покрытий и тротуаров (в случае разделения проезжей части и пешеходных зон или зон озеленения);</w:t>
            </w:r>
          </w:p>
          <w:p w14:paraId="5D85A99C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12"/>
                <w:szCs w:val="12"/>
              </w:rPr>
            </w:pPr>
          </w:p>
          <w:p w14:paraId="685205D1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0F108E68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12"/>
                <w:szCs w:val="12"/>
              </w:rPr>
            </w:pPr>
          </w:p>
          <w:p w14:paraId="6641D0B9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ремонтно-восстановительные работы улично-дорожной сети, в том числе восстановление и замена дорожных одежд;</w:t>
            </w:r>
          </w:p>
          <w:p w14:paraId="03ADB0E2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sz w:val="12"/>
                <w:szCs w:val="12"/>
              </w:rPr>
            </w:pPr>
          </w:p>
          <w:p w14:paraId="0D97F8A2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укладка выравнивающего (в том числе с использованием фрезерования) и одного дополнительног</w:t>
            </w:r>
            <w:bookmarkStart w:id="0" w:name="_GoBack"/>
            <w:bookmarkEnd w:id="0"/>
            <w:r>
              <w:rPr>
                <w:sz w:val="28"/>
                <w:szCs w:val="28"/>
              </w:rPr>
              <w:t>о слоя покрытий и тротуаров</w:t>
            </w:r>
          </w:p>
        </w:tc>
      </w:tr>
      <w:tr w14:paraId="7C3B5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02BBF499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69" w:type="dxa"/>
          </w:tcPr>
          <w:p w14:paraId="139A9CCB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обустройство детских игровых площадок</w:t>
            </w:r>
          </w:p>
        </w:tc>
        <w:tc>
          <w:tcPr>
            <w:tcW w:w="9318" w:type="dxa"/>
          </w:tcPr>
          <w:p w14:paraId="5E1D1592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 </w:t>
            </w:r>
          </w:p>
          <w:p w14:paraId="64299971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4BFEE4A4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пешеходных коммуникаций, в том числе велосипедных дорожек, тротуаров, аллей, тропинок;</w:t>
            </w:r>
          </w:p>
          <w:p w14:paraId="7A2F8A6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035588A7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(с устройством травмобезопасного покрытия основания) детского игрового оборудования;</w:t>
            </w:r>
          </w:p>
          <w:p w14:paraId="04B71F74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3A316D38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ограждений, прилегающих к общественным территориям, газонных и тротуарных ограждений</w:t>
            </w:r>
          </w:p>
        </w:tc>
      </w:tr>
      <w:tr w14:paraId="261A8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7F6EC603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14:paraId="236CBAF6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обустройство спортивных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9318" w:type="dxa"/>
          </w:tcPr>
          <w:p w14:paraId="00159303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23586658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1E0D4C8E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пешеходных коммуникаций, в том числе велосипедных дорожек, тротуаров, аллей, тропинок; </w:t>
            </w:r>
          </w:p>
          <w:p w14:paraId="42E56E8B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6F526C3D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ограждений, прилегающих к общественным территориям, газонных и тротуарных ограждений;</w:t>
            </w:r>
          </w:p>
          <w:p w14:paraId="38EC3DF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12"/>
                <w:szCs w:val="12"/>
              </w:rPr>
            </w:pPr>
          </w:p>
          <w:p w14:paraId="7EB7AA02">
            <w:pPr>
              <w:pStyle w:val="7"/>
              <w:autoSpaceDE w:val="0"/>
              <w:autoSpaceDN w:val="0"/>
              <w:adjustRightInd w:val="0"/>
              <w:spacing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(с устройством травмобезопасного покрытия основания) спортивного оборудования и (или) плоскостного спортивного объекта</w:t>
            </w:r>
          </w:p>
        </w:tc>
      </w:tr>
      <w:tr w14:paraId="380E3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10CEDEDA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</w:tcPr>
          <w:p w14:paraId="354AC6C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Создание, сохранение и восстановление объектов культурного значения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318" w:type="dxa"/>
          </w:tcPr>
          <w:p w14:paraId="0D181775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0720E1C4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sz w:val="12"/>
                <w:szCs w:val="12"/>
              </w:rPr>
            </w:pPr>
          </w:p>
          <w:p w14:paraId="4858E1D6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пешеходных коммуникаций, в том числе велосипедных дорожек, тротуаров, аллей, тропинок; </w:t>
            </w:r>
          </w:p>
          <w:p w14:paraId="63EE47F4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sz w:val="12"/>
                <w:szCs w:val="12"/>
              </w:rPr>
            </w:pPr>
          </w:p>
          <w:p w14:paraId="215AD1B1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или ремонт архитектурных форм (стелы, монументы, памятные таблички, памятники, обелиски и другие скульптурно-архитектурные композиции, монументально-декоративные композиции, в том числе памятники истории и культуры)</w:t>
            </w:r>
          </w:p>
        </w:tc>
      </w:tr>
      <w:tr w14:paraId="019F9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</w:tcPr>
          <w:p w14:paraId="2C0E6837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</w:tcPr>
          <w:p w14:paraId="7A26722C">
            <w:pPr>
              <w:pStyle w:val="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техники для механизированной уборки и содержания территории</w:t>
            </w:r>
          </w:p>
        </w:tc>
        <w:tc>
          <w:tcPr>
            <w:tcW w:w="9318" w:type="dxa"/>
          </w:tcPr>
          <w:p w14:paraId="2C48D55B">
            <w:pPr>
              <w:pStyle w:val="7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подметательно-уборочной техники, и (или) погрузчика, и (или) поливомоечной техники, и (или) снегоуборочной техники, и (или) трактора, и (или) навесного оборудования с дальнейшей регистрацией исполнительным органом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</w:t>
            </w:r>
          </w:p>
        </w:tc>
      </w:tr>
    </w:tbl>
    <w:p w14:paraId="2F946D79">
      <w:pPr>
        <w:pStyle w:val="9"/>
        <w:shd w:val="clear" w:color="auto" w:fill="FFFFFF"/>
        <w:spacing w:before="0" w:beforeAutospacing="0" w:after="120" w:afterAutospacing="0"/>
        <w:jc w:val="both"/>
        <w:rPr>
          <w:color w:val="22272F"/>
        </w:rPr>
      </w:pPr>
      <w:r>
        <w:rPr>
          <w:color w:val="22272F"/>
          <w:vertAlign w:val="superscript"/>
        </w:rPr>
        <w:t xml:space="preserve">1 </w:t>
      </w:r>
      <w:r>
        <w:rPr>
          <w:color w:val="22272F"/>
        </w:rPr>
        <w:t>Под открытыми общественными пространствами понимаются свободные от застройки территории общего пользования (площади, скверы, набережные, озелененные территории), предназначенные для прогулок, отдыха и досуга, доступ к которым открыт в любое время суток.</w:t>
      </w:r>
    </w:p>
    <w:p w14:paraId="45B07329">
      <w:pPr>
        <w:pStyle w:val="9"/>
        <w:shd w:val="clear" w:color="auto" w:fill="FFFFFF"/>
        <w:spacing w:before="0" w:beforeAutospacing="0" w:after="120" w:afterAutospacing="0"/>
        <w:jc w:val="both"/>
        <w:rPr>
          <w:color w:val="22272F"/>
        </w:rPr>
      </w:pPr>
      <w:r>
        <w:rPr>
          <w:color w:val="22272F"/>
          <w:vertAlign w:val="superscript"/>
        </w:rPr>
        <w:t xml:space="preserve"> 2 </w:t>
      </w:r>
      <w:r>
        <w:rPr>
          <w:color w:val="22272F"/>
        </w:rPr>
        <w:t>Под дворовой территорией понимается совокупность общественных территорий, прилегающих к многоквартирным домам (индивидуальным жилым домам),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(индивидуальным жилым домам).</w:t>
      </w:r>
    </w:p>
    <w:p w14:paraId="6FE8434F">
      <w:pPr>
        <w:pStyle w:val="9"/>
        <w:shd w:val="clear" w:color="auto" w:fill="FFFFFF"/>
        <w:spacing w:before="0" w:beforeAutospacing="0" w:after="120" w:afterAutospacing="0"/>
        <w:jc w:val="both"/>
        <w:rPr>
          <w:color w:val="22272F"/>
        </w:rPr>
      </w:pPr>
      <w:r>
        <w:rPr>
          <w:color w:val="22272F"/>
          <w:vertAlign w:val="superscript"/>
        </w:rPr>
        <w:t xml:space="preserve">3 </w:t>
      </w:r>
      <w:r>
        <w:rPr>
          <w:color w:val="22272F"/>
        </w:rPr>
        <w:t>Под улично-дорожной сетью понимается территория общего пользования в целях размещения улиц и дорог общего пользования с элементами обустройства, обеспечивающих связь территорий внутри населенного пункта, их пешеходную и транспортную доступность, за исключением дворовых проездов, мостов, эстакад и землеотводов рельсового транспорта.</w:t>
      </w:r>
    </w:p>
    <w:p w14:paraId="1257CDAD">
      <w:pPr>
        <w:pStyle w:val="9"/>
        <w:shd w:val="clear" w:color="auto" w:fill="FFFFFF"/>
        <w:spacing w:before="0" w:beforeAutospacing="0" w:after="120" w:afterAutospacing="0"/>
        <w:jc w:val="both"/>
        <w:rPr>
          <w:color w:val="22272F"/>
        </w:rPr>
      </w:pPr>
      <w:r>
        <w:rPr>
          <w:color w:val="22272F"/>
          <w:vertAlign w:val="superscript"/>
        </w:rPr>
        <w:t xml:space="preserve">4 </w:t>
      </w:r>
      <w:r>
        <w:rPr>
          <w:color w:val="22272F"/>
        </w:rPr>
        <w:t>Под объектами культурного значения понимаются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в том числе субъекта Российской Федерации.</w:t>
      </w:r>
    </w:p>
    <w:sectPr>
      <w:pgSz w:w="16838" w:h="11906" w:orient="landscape"/>
      <w:pgMar w:top="1135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20"/>
    <w:rsid w:val="00047147"/>
    <w:rsid w:val="000E1EC2"/>
    <w:rsid w:val="00135787"/>
    <w:rsid w:val="00273569"/>
    <w:rsid w:val="0029229A"/>
    <w:rsid w:val="00387448"/>
    <w:rsid w:val="003A5D74"/>
    <w:rsid w:val="003D36B2"/>
    <w:rsid w:val="003D5A31"/>
    <w:rsid w:val="003F20B1"/>
    <w:rsid w:val="0043744C"/>
    <w:rsid w:val="004E6D8A"/>
    <w:rsid w:val="00672620"/>
    <w:rsid w:val="00696C75"/>
    <w:rsid w:val="006B0E72"/>
    <w:rsid w:val="006F1E3C"/>
    <w:rsid w:val="008B2A8C"/>
    <w:rsid w:val="00951279"/>
    <w:rsid w:val="009C1492"/>
    <w:rsid w:val="00A650C0"/>
    <w:rsid w:val="00B67D9A"/>
    <w:rsid w:val="00C35348"/>
    <w:rsid w:val="00D335F6"/>
    <w:rsid w:val="00D81FE0"/>
    <w:rsid w:val="00DA375F"/>
    <w:rsid w:val="00E01131"/>
    <w:rsid w:val="00E76DD5"/>
    <w:rsid w:val="00FF4CCD"/>
    <w:rsid w:val="3A75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customStyle="1" w:styleId="9">
    <w:name w:val="s_9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4611-1706-4308-BB87-F4AA9E8BE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860</Words>
  <Characters>4908</Characters>
  <Lines>40</Lines>
  <Paragraphs>11</Paragraphs>
  <TotalTime>0</TotalTime>
  <ScaleCrop>false</ScaleCrop>
  <LinksUpToDate>false</LinksUpToDate>
  <CharactersWithSpaces>5757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2026-02-24T07:57:00Z</dcterms:created>
  <dc:creator>Ольга Петровна Ли</dc:creator>
  <cp:lastModifiedBy>Maslova</cp:lastModifiedBy>
  <cp:lastPrinted>2026-02-19T00:28:00Z</cp:lastPrinted>
  <dcterms:modified xsi:type="dcterms:W3CDTF">2026-02-26T07:41:11Z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575E9B1E293B4C43A023CE6EF16C0D63_12</vt:lpwstr>
  </property>
</Properties>
</file>