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0"/>
        <w:jc w:val="right"/>
        <w:tabs>
          <w:tab w:val="left" w:pos="1080" w:leader="none"/>
        </w:tabs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Приложение</w:t>
      </w:r>
      <w:r>
        <w:rPr>
          <w:rFonts w:ascii="Times New Roman CYR" w:hAnsi="Times New Roman CYR" w:cs="Times New Roman CYR"/>
          <w:bCs/>
          <w:sz w:val="24"/>
          <w:szCs w:val="24"/>
        </w:rPr>
      </w:r>
    </w:p>
    <w:p>
      <w:pPr>
        <w:ind w:right="-1" w:firstLine="0"/>
        <w:jc w:val="right"/>
        <w:tabs>
          <w:tab w:val="left" w:pos="1080" w:leader="none"/>
        </w:tabs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</w:r>
      <w:r>
        <w:rPr>
          <w:rFonts w:ascii="Times New Roman CYR" w:hAnsi="Times New Roman CYR" w:cs="Times New Roman CYR"/>
          <w:bCs/>
          <w:sz w:val="24"/>
          <w:szCs w:val="24"/>
        </w:rPr>
      </w:r>
    </w:p>
    <w:p>
      <w:pPr>
        <w:ind w:right="-1" w:firstLine="0"/>
        <w:jc w:val="right"/>
        <w:tabs>
          <w:tab w:val="left" w:pos="1080" w:leader="none"/>
        </w:tabs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</w:r>
      <w:r>
        <w:rPr>
          <w:rFonts w:ascii="Times New Roman CYR" w:hAnsi="Times New Roman CYR" w:cs="Times New Roman CYR"/>
          <w:b/>
          <w:bCs/>
          <w:sz w:val="26"/>
          <w:szCs w:val="26"/>
        </w:rPr>
      </w:r>
    </w:p>
    <w:p>
      <w:pPr>
        <w:ind w:right="-1" w:firstLine="0"/>
        <w:jc w:val="center"/>
        <w:tabs>
          <w:tab w:val="left" w:pos="1080" w:leader="none"/>
        </w:tabs>
        <w:rPr>
          <w:bCs/>
        </w:rPr>
      </w:pPr>
      <w:r>
        <w:rPr>
          <w:bCs/>
        </w:rPr>
        <w:t xml:space="preserve">Урожайность </w:t>
      </w:r>
      <w:r>
        <w:rPr>
          <w:bCs/>
        </w:rPr>
        <w:t xml:space="preserve">сельскохозяйственных </w:t>
      </w:r>
      <w:r>
        <w:rPr>
          <w:bCs/>
        </w:rPr>
        <w:t xml:space="preserve">культур</w:t>
      </w:r>
      <w:r>
        <w:rPr>
          <w:bCs/>
        </w:rPr>
      </w:r>
    </w:p>
    <w:p>
      <w:pPr>
        <w:ind w:right="-1" w:firstLine="0"/>
        <w:jc w:val="center"/>
        <w:tabs>
          <w:tab w:val="left" w:pos="1080" w:leader="none"/>
        </w:tabs>
        <w:rPr>
          <w:bCs/>
        </w:rPr>
      </w:pPr>
      <w:r>
        <w:rPr>
          <w:bCs/>
        </w:rPr>
        <w:t xml:space="preserve">и средние </w:t>
      </w:r>
      <w:r>
        <w:rPr>
          <w:bCs/>
        </w:rPr>
        <w:t xml:space="preserve">цены сельскохозяйственной продукции,</w:t>
      </w:r>
      <w:r>
        <w:rPr>
          <w:bCs/>
        </w:rPr>
      </w:r>
    </w:p>
    <w:p>
      <w:pPr>
        <w:ind w:right="-1" w:firstLine="0"/>
        <w:jc w:val="center"/>
        <w:tabs>
          <w:tab w:val="left" w:pos="1080" w:leader="none"/>
        </w:tabs>
        <w:rPr>
          <w:bCs/>
        </w:rPr>
      </w:pPr>
      <w:r>
        <w:rPr>
          <w:bCs/>
        </w:rPr>
        <w:t xml:space="preserve">реализованной</w:t>
      </w:r>
      <w:r>
        <w:rPr>
          <w:bCs/>
        </w:rPr>
        <w:t xml:space="preserve"> сельскохозяйственными организациями</w:t>
      </w:r>
      <w:r>
        <w:rPr>
          <w:bCs/>
        </w:rPr>
      </w:r>
    </w:p>
    <w:p>
      <w:pPr>
        <w:ind w:right="-1" w:firstLine="0"/>
        <w:jc w:val="center"/>
        <w:tabs>
          <w:tab w:val="left" w:pos="1080" w:leader="none"/>
        </w:tabs>
        <w:rPr>
          <w:b/>
          <w:bCs/>
          <w:lang w:eastAsia="en-US"/>
        </w:rPr>
      </w:pPr>
      <w:r>
        <w:rPr>
          <w:bCs/>
        </w:rPr>
        <w:t xml:space="preserve">Забайкальско</w:t>
      </w:r>
      <w:r>
        <w:rPr>
          <w:bCs/>
        </w:rPr>
        <w:t xml:space="preserve">го края</w:t>
      </w:r>
      <w:r>
        <w:rPr>
          <w:bCs/>
        </w:rPr>
        <w:t xml:space="preserve"> </w:t>
      </w:r>
      <w:r>
        <w:rPr>
          <w:bCs/>
          <w:lang w:eastAsia="en-US"/>
        </w:rPr>
        <w:t xml:space="preserve">в</w:t>
      </w:r>
      <w:r>
        <w:rPr>
          <w:bCs/>
          <w:lang w:eastAsia="en-US"/>
        </w:rPr>
        <w:t xml:space="preserve"> 2025</w:t>
      </w:r>
      <w:r>
        <w:rPr>
          <w:bCs/>
          <w:lang w:eastAsia="en-US"/>
        </w:rPr>
        <w:t xml:space="preserve"> году</w:t>
      </w:r>
      <w:r>
        <w:rPr>
          <w:b/>
          <w:bCs/>
          <w:lang w:eastAsia="en-US"/>
        </w:rPr>
      </w:r>
    </w:p>
    <w:p>
      <w:pPr>
        <w:ind w:right="-1" w:firstLine="0"/>
        <w:jc w:val="center"/>
        <w:tabs>
          <w:tab w:val="left" w:pos="1080" w:leader="none"/>
        </w:tabs>
        <w:rPr>
          <w:b/>
          <w:bCs/>
          <w:lang w:eastAsia="en-US"/>
        </w:rPr>
      </w:pPr>
      <w:r>
        <w:rPr>
          <w:b/>
          <w:bCs/>
          <w:lang w:eastAsia="en-US"/>
        </w:rPr>
      </w:r>
      <w:r>
        <w:rPr>
          <w:b/>
          <w:bCs/>
          <w:lang w:eastAsia="en-US"/>
        </w:rPr>
      </w:r>
    </w:p>
    <w:p>
      <w:pPr>
        <w:ind w:right="-1" w:firstLine="0"/>
        <w:jc w:val="center"/>
        <w:tabs>
          <w:tab w:val="left" w:pos="1080" w:leader="none"/>
        </w:tabs>
        <w:rPr>
          <w:rFonts w:ascii="Times New Roman CYR" w:hAnsi="Times New Roman CYR" w:cs="Times New Roman CYR"/>
          <w:b/>
          <w:bCs/>
          <w:sz w:val="12"/>
          <w:szCs w:val="12"/>
        </w:rPr>
      </w:pPr>
      <w:r>
        <w:rPr>
          <w:rFonts w:ascii="Times New Roman CYR" w:hAnsi="Times New Roman CYR" w:cs="Times New Roman CYR"/>
          <w:b/>
          <w:bCs/>
          <w:sz w:val="12"/>
          <w:szCs w:val="12"/>
        </w:rPr>
      </w:r>
      <w:r>
        <w:rPr>
          <w:rFonts w:ascii="Times New Roman CYR" w:hAnsi="Times New Roman CYR" w:cs="Times New Roman CYR"/>
          <w:b/>
          <w:bCs/>
          <w:sz w:val="12"/>
          <w:szCs w:val="12"/>
        </w:rPr>
      </w:r>
    </w:p>
    <w:tbl>
      <w:tblPr>
        <w:tblW w:w="10054" w:type="dxa"/>
        <w:jc w:val="center"/>
        <w:tblInd w:w="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79"/>
        <w:gridCol w:w="1932"/>
        <w:gridCol w:w="2057"/>
        <w:gridCol w:w="2886"/>
      </w:tblGrid>
      <w:tr>
        <w:trPr>
          <w:jc w:val="center"/>
          <w:trHeight w:val="2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культуры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9" w:type="dxa"/>
            <w:textDirection w:val="lrTb"/>
            <w:noWrap w:val="false"/>
          </w:tcPr>
          <w:p>
            <w:pPr>
              <w:ind w:hanging="82"/>
              <w:jc w:val="center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Урожайность культур (в весе после д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работки)</w:t>
            </w:r>
            <w:r>
              <w:rPr>
                <w:bCs/>
                <w:sz w:val="24"/>
                <w:szCs w:val="24"/>
                <w:vertAlign w:val="superscript"/>
              </w:rPr>
              <w:t xml:space="preserve"> 1)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eastAsia="en-US"/>
              </w:rPr>
              <w:t xml:space="preserve">центнеров с одного гектара </w:t>
            </w:r>
            <w:r>
              <w:rPr>
                <w:bCs/>
                <w:sz w:val="24"/>
                <w:szCs w:val="24"/>
                <w:lang w:eastAsia="en-US"/>
              </w:rPr>
              <w:t xml:space="preserve">посе</w:t>
            </w:r>
            <w:r>
              <w:rPr>
                <w:bCs/>
                <w:sz w:val="24"/>
                <w:szCs w:val="24"/>
                <w:lang w:eastAsia="en-US"/>
              </w:rPr>
              <w:t xml:space="preserve">в</w:t>
            </w:r>
            <w:r>
              <w:rPr>
                <w:bCs/>
                <w:sz w:val="24"/>
                <w:szCs w:val="24"/>
                <w:lang w:eastAsia="en-US"/>
              </w:rPr>
              <w:t xml:space="preserve">ной</w:t>
            </w:r>
            <w:r>
              <w:rPr>
                <w:bCs/>
                <w:sz w:val="24"/>
                <w:szCs w:val="24"/>
                <w:lang w:eastAsia="en-US"/>
              </w:rPr>
              <w:t xml:space="preserve"> площади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86" w:type="dxa"/>
            <w:vMerge w:val="restart"/>
            <w:textDirection w:val="lrTb"/>
            <w:noWrap w:val="false"/>
          </w:tcPr>
          <w:p>
            <w:pPr>
              <w:ind w:right="-1" w:firstLine="0"/>
              <w:jc w:val="center"/>
              <w:tabs>
                <w:tab w:val="left" w:pos="1080" w:leader="none"/>
              </w:tabs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 xml:space="preserve">Средние цены </w:t>
            </w:r>
            <w:r>
              <w:rPr>
                <w:bCs/>
                <w:sz w:val="24"/>
                <w:szCs w:val="24"/>
                <w:vertAlign w:val="superscript"/>
              </w:rPr>
              <w:t xml:space="preserve">2</w:t>
            </w:r>
            <w:r>
              <w:rPr>
                <w:bCs/>
                <w:sz w:val="24"/>
                <w:szCs w:val="24"/>
                <w:vertAlign w:val="superscript"/>
              </w:rPr>
              <w:t xml:space="preserve">)  </w:t>
            </w:r>
            <w:r>
              <w:rPr>
                <w:bCs/>
                <w:sz w:val="24"/>
                <w:szCs w:val="24"/>
                <w:vertAlign w:val="superscript"/>
              </w:rPr>
            </w:r>
          </w:p>
          <w:p>
            <w:pPr>
              <w:ind w:right="-1" w:firstLine="0"/>
              <w:jc w:val="center"/>
              <w:tabs>
                <w:tab w:val="left" w:pos="1080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производителей </w:t>
            </w:r>
            <w:r>
              <w:rPr>
                <w:bCs/>
                <w:sz w:val="24"/>
                <w:szCs w:val="24"/>
              </w:rPr>
              <w:t xml:space="preserve">сельск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хозяйственной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проду</w:t>
            </w:r>
            <w:r>
              <w:rPr>
                <w:bCs/>
                <w:sz w:val="24"/>
                <w:szCs w:val="24"/>
              </w:rPr>
              <w:t xml:space="preserve">к</w:t>
            </w:r>
            <w:r>
              <w:rPr>
                <w:bCs/>
                <w:sz w:val="24"/>
                <w:szCs w:val="24"/>
              </w:rPr>
              <w:t xml:space="preserve">ции,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реализ</w:t>
            </w:r>
            <w:r>
              <w:rPr>
                <w:bCs/>
                <w:sz w:val="24"/>
                <w:szCs w:val="24"/>
              </w:rPr>
              <w:t xml:space="preserve">уемые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сельскохозяйственными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ганизациями</w:t>
            </w:r>
            <w:r>
              <w:rPr>
                <w:bCs/>
                <w:sz w:val="24"/>
                <w:szCs w:val="24"/>
              </w:rPr>
              <w:t xml:space="preserve">,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right="-1" w:firstLine="0"/>
              <w:jc w:val="center"/>
              <w:tabs>
                <w:tab w:val="left" w:pos="1080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рублей за тонну 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9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КФХ и ИП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Сельскохозяй</w:t>
            </w: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  <w:t xml:space="preserve">ственные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организации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Merge w:val="continue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Пшеница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16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14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15169,06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Овес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17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15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19027,32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Ячмень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9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24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Гречих</w:t>
            </w:r>
            <w:r>
              <w:rPr>
                <w:bCs/>
                <w:sz w:val="24"/>
                <w:szCs w:val="24"/>
                <w:lang w:eastAsia="en-US"/>
              </w:rPr>
              <w:t xml:space="preserve">а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10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… 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  <w:vertAlign w:val="superscript"/>
              </w:rPr>
              <w:t xml:space="preserve">)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Рапс 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8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8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Лен 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11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Подсолнечник 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10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Картофель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)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99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190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51902,63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Овощи открытого грунта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)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240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323</w:t>
            </w:r>
            <w:r>
              <w:rPr>
                <w:bCs/>
                <w:sz w:val="24"/>
                <w:szCs w:val="24"/>
                <w:lang w:eastAsia="en-US"/>
              </w:rPr>
              <w:t xml:space="preserve">,</w:t>
            </w: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Капуста всех сортов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)</w:t>
            </w:r>
            <w:r/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269,5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409,2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35425,88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Морковь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)</w:t>
            </w:r>
            <w:r/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195,8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175,4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… 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  <w:vertAlign w:val="superscript"/>
              </w:rPr>
              <w:t xml:space="preserve">)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9" w:type="dxa"/>
            <w:textDirection w:val="lrTb"/>
            <w:noWrap w:val="false"/>
          </w:tcPr>
          <w:p>
            <w:pPr>
              <w:ind w:firstLine="0"/>
              <w:spacing w:before="4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Свекла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 xml:space="preserve">)</w:t>
            </w:r>
            <w:r/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162,5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7" w:type="dxa"/>
            <w:vAlign w:val="bottom"/>
            <w:textDirection w:val="lrTb"/>
            <w:noWrap w:val="false"/>
          </w:tcPr>
          <w:p>
            <w:pPr>
              <w:ind w:right="567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258,9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vAlign w:val="bottom"/>
            <w:textDirection w:val="lrTb"/>
            <w:noWrap w:val="false"/>
          </w:tcPr>
          <w:p>
            <w:pPr>
              <w:ind w:right="794" w:firstLine="0"/>
              <w:jc w:val="right"/>
              <w:spacing w:before="40"/>
              <w:tabs>
                <w:tab w:val="left" w:pos="1757" w:leader="none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36840,36</w:t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firstLine="0"/>
        <w:spacing w:after="40"/>
        <w:rPr>
          <w:sz w:val="16"/>
          <w:szCs w:val="16"/>
        </w:rPr>
      </w:pPr>
      <w:r>
        <w:rPr>
          <w:sz w:val="16"/>
          <w:szCs w:val="16"/>
        </w:rPr>
        <w:t xml:space="preserve">_______________</w:t>
      </w:r>
      <w:r>
        <w:rPr>
          <w:sz w:val="16"/>
          <w:szCs w:val="16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1)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 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Данные по формам № 2-фермер «Сведения  о  сборе  урожая  сельскохозяйственных культур», №29-СХ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«Сведения  о  сборе  урожая  сельскохозяйственных культур»</w:t>
      </w:r>
      <w:r/>
      <w:r>
        <w:rPr>
          <w:rFonts w:ascii="Times New Roman CYR" w:hAnsi="Times New Roman CYR" w:cs="Times New Roman CYR"/>
          <w:bCs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2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)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Ц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ена на сельскохозяйственную продукцию представлена с учетом надбавок и скидок за качество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реализованной продукции, без расходов на транспортировку, экспедирование, погрузку и разгрузку продукции, налога на добавленную стоимость).</w:t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3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)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№282-ФЗ (ст.4,п.5; ст.9,п.1)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4</w:t>
      </w:r>
      <w:r>
        <w:rPr>
          <w:rFonts w:ascii="Times New Roman CYR" w:hAnsi="Times New Roman CYR" w:cs="Times New Roman CYR"/>
          <w:bCs/>
          <w:sz w:val="20"/>
          <w:szCs w:val="20"/>
          <w:vertAlign w:val="superscript"/>
        </w:rPr>
        <w:t xml:space="preserve">)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В первоначально-оприходованном весе.</w:t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42" w:right="-1" w:firstLine="0"/>
        <w:tabs>
          <w:tab w:val="left" w:pos="1080" w:leader="none"/>
        </w:tabs>
        <w:rPr>
          <w:sz w:val="16"/>
          <w:szCs w:val="16"/>
        </w:rPr>
      </w:pPr>
      <w:r/>
      <w:bookmarkStart w:id="0" w:name="_GoBack"/>
      <w:r/>
      <w:bookmarkEnd w:id="0"/>
      <w:r/>
      <w:r>
        <w:rPr>
          <w:sz w:val="16"/>
          <w:szCs w:val="16"/>
        </w:rPr>
      </w:r>
    </w:p>
    <w:sectPr>
      <w:footerReference w:type="default" r:id="rId8"/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9"/>
    <w:uiPriority w:val="99"/>
  </w:style>
  <w:style w:type="character" w:styleId="45">
    <w:name w:val="Footer Char"/>
    <w:basedOn w:val="664"/>
    <w:link w:val="671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1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Balloon Text"/>
    <w:basedOn w:val="663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Текст выноски Знак"/>
    <w:basedOn w:val="664"/>
    <w:link w:val="6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9">
    <w:name w:val="Header"/>
    <w:basedOn w:val="663"/>
    <w:link w:val="6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Верхний колонтитул Знак"/>
    <w:basedOn w:val="664"/>
    <w:link w:val="66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1">
    <w:name w:val="Footer"/>
    <w:basedOn w:val="663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Нижний колонтитул Знак"/>
    <w:basedOn w:val="664"/>
    <w:link w:val="67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8BBC-413A-43AC-9BCF-A9A84F5F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stat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Агапитова Анастасия Павловна</dc:creator>
  <cp:lastModifiedBy>Пилипенко Елена Александровна, Заместитель руководителя, Забайкалкрайстат</cp:lastModifiedBy>
  <cp:revision>5</cp:revision>
  <dcterms:created xsi:type="dcterms:W3CDTF">2026-05-26T07:52:00Z</dcterms:created>
  <dcterms:modified xsi:type="dcterms:W3CDTF">2026-05-27T03:10:48Z</dcterms:modified>
</cp:coreProperties>
</file>