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EB77BF" w:rsidRDefault="009476A8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16 но</w:t>
      </w:r>
      <w:r w:rsidR="00155AF4">
        <w:rPr>
          <w:rFonts w:ascii="Times New Roman" w:hAnsi="Times New Roman"/>
          <w:b/>
          <w:sz w:val="28"/>
          <w:szCs w:val="20"/>
        </w:rPr>
        <w:t xml:space="preserve">ября </w:t>
      </w:r>
      <w:r w:rsidR="008E5DB0">
        <w:rPr>
          <w:rFonts w:ascii="Times New Roman" w:hAnsi="Times New Roman"/>
          <w:b/>
          <w:sz w:val="28"/>
          <w:szCs w:val="20"/>
        </w:rPr>
        <w:t>20</w:t>
      </w:r>
      <w:r w:rsidR="00281ACB">
        <w:rPr>
          <w:rFonts w:ascii="Times New Roman" w:hAnsi="Times New Roman"/>
          <w:b/>
          <w:sz w:val="28"/>
          <w:szCs w:val="20"/>
        </w:rPr>
        <w:t>2</w:t>
      </w:r>
      <w:r w:rsidR="008E5DB0">
        <w:rPr>
          <w:rFonts w:ascii="Times New Roman" w:hAnsi="Times New Roman"/>
          <w:b/>
          <w:sz w:val="28"/>
          <w:szCs w:val="20"/>
        </w:rPr>
        <w:t>1</w:t>
      </w:r>
      <w:r w:rsidR="000D717B">
        <w:rPr>
          <w:rFonts w:ascii="Times New Roman" w:hAnsi="Times New Roman"/>
          <w:b/>
          <w:sz w:val="28"/>
          <w:szCs w:val="20"/>
        </w:rPr>
        <w:t xml:space="preserve"> </w:t>
      </w:r>
      <w:r w:rsidR="0075668A" w:rsidRPr="00EB77BF">
        <w:rPr>
          <w:rFonts w:ascii="Times New Roman" w:hAnsi="Times New Roman"/>
          <w:b/>
          <w:sz w:val="28"/>
          <w:szCs w:val="20"/>
        </w:rPr>
        <w:t>года</w:t>
      </w:r>
    </w:p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D928DF" w:rsidRPr="00EB77BF" w:rsidRDefault="0075668A" w:rsidP="002708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 проведении публичных консультаций при проведении</w:t>
      </w:r>
    </w:p>
    <w:p w:rsidR="00080FFF" w:rsidRPr="00080FFF" w:rsidRDefault="0075668A" w:rsidP="00E6269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7BF">
        <w:rPr>
          <w:rFonts w:ascii="Times New Roman" w:hAnsi="Times New Roman"/>
          <w:b/>
          <w:sz w:val="28"/>
          <w:szCs w:val="24"/>
        </w:rPr>
        <w:t>оценки регулирующего воздействия</w:t>
      </w:r>
      <w:r w:rsidR="00D928DF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CC27A9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032481" w:rsidRPr="00032481">
        <w:rPr>
          <w:rFonts w:ascii="Times New Roman" w:eastAsiaTheme="minorHAnsi" w:hAnsi="Times New Roman"/>
          <w:b/>
          <w:sz w:val="28"/>
          <w:szCs w:val="24"/>
        </w:rPr>
        <w:t xml:space="preserve">по </w:t>
      </w:r>
      <w:r w:rsidR="00A46853" w:rsidRPr="00A468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проекту постановления Правительства Забайкальского края </w:t>
      </w:r>
      <w:r w:rsidR="00080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9476A8" w:rsidRPr="009476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положения о р</w:t>
      </w:r>
      <w:r w:rsidR="009476A8" w:rsidRPr="009476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9476A8" w:rsidRPr="009476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гиональном государственном контроле (надзоре) на автомобильном транспорте, городском наземном электрическом транспорте и в доро</w:t>
      </w:r>
      <w:r w:rsidR="009476A8" w:rsidRPr="009476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</w:t>
      </w:r>
      <w:r w:rsidR="009476A8" w:rsidRPr="009476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ном хозяйстве на территории Забайкальского края</w:t>
      </w:r>
      <w:r w:rsidR="00080FFF" w:rsidRPr="00080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70841" w:rsidRPr="00270841" w:rsidRDefault="00270841" w:rsidP="002708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6"/>
        <w:gridCol w:w="3170"/>
        <w:gridCol w:w="7513"/>
      </w:tblGrid>
      <w:tr w:rsidR="0075668A" w:rsidRPr="00EB77BF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нимательства «ОПОРА РОССИИ»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AC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5668A" w:rsidRPr="00FB48B0" w:rsidRDefault="0075668A" w:rsidP="00535D9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5668A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FB48B0" w:rsidRPr="00FB48B0" w:rsidTr="00EE6F13">
        <w:trPr>
          <w:trHeight w:val="138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ство</w:t>
            </w:r>
            <w:r w:rsidR="0003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предпринимателей»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D11287">
        <w:trPr>
          <w:trHeight w:val="1199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щественная организация «Выпускники Президен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ской программы»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2E7420">
        <w:trPr>
          <w:trHeight w:val="13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4" w:rsidRPr="00FB48B0" w:rsidRDefault="006B0510" w:rsidP="00C07681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6A8" w:rsidRPr="009476A8" w:rsidRDefault="009476A8" w:rsidP="009476A8">
            <w:pPr>
              <w:jc w:val="both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proofErr w:type="gramStart"/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В соответствии с частью 8 статьи 31 Федерального закона от 31.07.2020 № 248-ФЗ «О государственном контроле (надзоре) и мун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и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ципальном контроле в Российской Федерации» положением о виде контроля устанавливаются случаи, при наступлении которых инд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и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видуальный предприниматель, гражданин, являющиеся контролиру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е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мыми лицами, вправе представить в контрольный (надзорный) орган информацию о невозможности присутствия при проведении ко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н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трольного (надзорного) мероприятия, в связи, с чем проведение ко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н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трольного (надзорного) мероприятия</w:t>
            </w:r>
            <w:proofErr w:type="gramEnd"/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переносится контрольным (надзорным) органом на срок, необходимый для устранения обсто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я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тельств, послуживших поводом для данного обращения индивидуал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ь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ного предпринимателя, гражданина в контрольный (надзорный) о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р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ган. </w:t>
            </w:r>
            <w:proofErr w:type="gramStart"/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В положении не установлены такие случаи, что может прив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е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сти к произвольному принятию решения контролирующим органом о  возможной оценки соблюдения обязательных требований при  пров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е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дении контрольного (надзорного) мероприятия  без присутствия контролируемого лица, а также принятия таких  решений в отнош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е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нии разных субъектов регулирования по собственному усмотрению.</w:t>
            </w:r>
            <w:proofErr w:type="gramEnd"/>
          </w:p>
          <w:p w:rsidR="009476A8" w:rsidRPr="009476A8" w:rsidRDefault="009476A8" w:rsidP="009476A8">
            <w:pPr>
              <w:jc w:val="both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Разделом IV положения предусмотрен порядок обжалования  реш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е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ний уполномоченного органа, действий (бездействий) должностных лиц. Согласно пункту 36 жалоба на действия (бездействие)  руков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о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дителя (заместителя руководителя) уполномоченного органа ра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с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сматривается прокуратурой.  Главой 9 федерального закона № 248-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lastRenderedPageBreak/>
              <w:t>ФЗ определен порядок обжалования решений, действий (бездействия) их должностных лиц при осуществлении государственного контроля (надзора). В соответствии с частью 2 статьи 40 жалоба на де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й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ствия (бездействие) руководителя (заместителя руководителя) те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р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риториального органа контрольного (надзорного) органа рассматр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и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вается вышестоящим органом контрольного (надзорного) органа. Таким образом, установление положений, определяющих право на  обжалование действий (бездействий)  руководителя (заместителя руководителя) уполномоченного органа в прокуратуру, не может быть предусмотрено в положении, так как органы прокуратуры не являются вышестоящим органом контрольного (надзорного) органа и осуществляют полномочия независимо от федеральных органов гос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у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дарственной власти, органов государственной власти субъектов Российской Федерации. Право на подачу обращения в органы прок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у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ратуры существует у контролируемого лица независимо от указания об этом в </w:t>
            </w:r>
            <w:proofErr w:type="gramStart"/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положении</w:t>
            </w:r>
            <w:proofErr w:type="gramEnd"/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о виде контроля.  </w:t>
            </w:r>
          </w:p>
          <w:p w:rsidR="009476A8" w:rsidRPr="009476A8" w:rsidRDefault="009476A8" w:rsidP="009476A8">
            <w:pPr>
              <w:jc w:val="both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В соответствии с частью 3 статьи 40 № 248-ФЗ положением о виде контроля может быть предусмотрено создание в контрольном (надзорном) органе из числа его должностных лиц коллегиального о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р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гана (коллегиальных органов) для рассмотрения жалоб. </w:t>
            </w:r>
          </w:p>
          <w:p w:rsidR="000024A0" w:rsidRPr="003A2094" w:rsidRDefault="009476A8" w:rsidP="00947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В соответствии с ч. 4 статьи 90 ФЗ № 248-ФЗ установлено, что п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о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ложением о виде контроля могут быть предусмотрены случаи, при которых предусмотренные пунктом 3 части 2 настоящей статьи меры не принимаются (в части административных правонарушений), если выданное предписание об устранении нарушений обязательных требований исполнено контролируемым лицом надлежащим образом. Предлагаем предусмотреть  случаи, при которых меры  по привлеч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е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нию виновных лиц к установленной законом ответственности не принимаются,  если выданное предписание об устранении нарушений обязательных требований исполнено контролируемым лицом надл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е</w:t>
            </w:r>
            <w:r w:rsidRPr="009476A8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жащим образом.</w:t>
            </w:r>
            <w:bookmarkStart w:id="0" w:name="_GoBack"/>
            <w:bookmarkEnd w:id="0"/>
          </w:p>
        </w:tc>
      </w:tr>
      <w:tr w:rsidR="00FB48B0" w:rsidRPr="00FB48B0" w:rsidTr="00FE29A5">
        <w:trPr>
          <w:trHeight w:val="37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  <w:r w:rsidR="00112AC1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дителей Забайкалья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кальского края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312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гово-промышленная палата»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865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зация Ассоциация инжин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ринговых компаний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F5D04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Российского союза 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мышленников и предпр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нимателей в Забайкальском крае 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D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8F44B5" w:rsidRDefault="00DF7AD8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</w:tbl>
    <w:p w:rsidR="0088035D" w:rsidRDefault="0088035D" w:rsidP="00CF5A13">
      <w:pPr>
        <w:pStyle w:val="ConsPlusNormal"/>
        <w:ind w:firstLine="0"/>
        <w:rPr>
          <w:rFonts w:ascii="Times New Roman" w:hAnsi="Times New Roman" w:cs="Times New Roman"/>
        </w:rPr>
      </w:pPr>
    </w:p>
    <w:p w:rsidR="00E6269C" w:rsidRPr="00FB48B0" w:rsidRDefault="00E6269C" w:rsidP="00E6269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sectPr w:rsidR="00E6269C" w:rsidRPr="00FB48B0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FF" w:rsidRDefault="00080FFF" w:rsidP="00A65223">
      <w:pPr>
        <w:spacing w:after="0" w:line="240" w:lineRule="auto"/>
      </w:pPr>
      <w:r>
        <w:separator/>
      </w:r>
    </w:p>
  </w:endnote>
  <w:endnote w:type="continuationSeparator" w:id="0">
    <w:p w:rsidR="00080FFF" w:rsidRDefault="00080FFF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FF" w:rsidRDefault="00080FFF" w:rsidP="00A65223">
      <w:pPr>
        <w:spacing w:after="0" w:line="240" w:lineRule="auto"/>
      </w:pPr>
      <w:r>
        <w:separator/>
      </w:r>
    </w:p>
  </w:footnote>
  <w:footnote w:type="continuationSeparator" w:id="0">
    <w:p w:rsidR="00080FFF" w:rsidRDefault="00080FFF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8"/>
  </w:num>
  <w:num w:numId="8">
    <w:abstractNumId w:val="24"/>
  </w:num>
  <w:num w:numId="9">
    <w:abstractNumId w:val="30"/>
  </w:num>
  <w:num w:numId="10">
    <w:abstractNumId w:val="16"/>
  </w:num>
  <w:num w:numId="11">
    <w:abstractNumId w:val="23"/>
  </w:num>
  <w:num w:numId="12">
    <w:abstractNumId w:val="34"/>
  </w:num>
  <w:num w:numId="13">
    <w:abstractNumId w:val="25"/>
  </w:num>
  <w:num w:numId="14">
    <w:abstractNumId w:val="21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7"/>
  </w:num>
  <w:num w:numId="23">
    <w:abstractNumId w:val="2"/>
  </w:num>
  <w:num w:numId="24">
    <w:abstractNumId w:val="15"/>
  </w:num>
  <w:num w:numId="25">
    <w:abstractNumId w:val="31"/>
  </w:num>
  <w:num w:numId="26">
    <w:abstractNumId w:val="29"/>
  </w:num>
  <w:num w:numId="27">
    <w:abstractNumId w:val="4"/>
  </w:num>
  <w:num w:numId="28">
    <w:abstractNumId w:val="1"/>
  </w:num>
  <w:num w:numId="29">
    <w:abstractNumId w:val="27"/>
  </w:num>
  <w:num w:numId="30">
    <w:abstractNumId w:val="2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0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61340"/>
    <w:rsid w:val="00163688"/>
    <w:rsid w:val="00170782"/>
    <w:rsid w:val="001721EB"/>
    <w:rsid w:val="0018303F"/>
    <w:rsid w:val="001A527F"/>
    <w:rsid w:val="001C04F4"/>
    <w:rsid w:val="001D1827"/>
    <w:rsid w:val="001E41B1"/>
    <w:rsid w:val="002201AF"/>
    <w:rsid w:val="002335ED"/>
    <w:rsid w:val="00237168"/>
    <w:rsid w:val="0024427E"/>
    <w:rsid w:val="002640E8"/>
    <w:rsid w:val="00266431"/>
    <w:rsid w:val="00270841"/>
    <w:rsid w:val="00281ACB"/>
    <w:rsid w:val="002A5BAE"/>
    <w:rsid w:val="002B2A5A"/>
    <w:rsid w:val="002C04A4"/>
    <w:rsid w:val="002E7420"/>
    <w:rsid w:val="002F2122"/>
    <w:rsid w:val="00312B1C"/>
    <w:rsid w:val="0032413C"/>
    <w:rsid w:val="0032696B"/>
    <w:rsid w:val="003362F6"/>
    <w:rsid w:val="00342AE8"/>
    <w:rsid w:val="0035196C"/>
    <w:rsid w:val="00363E4C"/>
    <w:rsid w:val="00367A74"/>
    <w:rsid w:val="003A1E22"/>
    <w:rsid w:val="003A2094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E418B"/>
    <w:rsid w:val="004F320D"/>
    <w:rsid w:val="00507EA9"/>
    <w:rsid w:val="00523553"/>
    <w:rsid w:val="005247FC"/>
    <w:rsid w:val="00535D93"/>
    <w:rsid w:val="005426D3"/>
    <w:rsid w:val="00546646"/>
    <w:rsid w:val="00563A13"/>
    <w:rsid w:val="00565EC0"/>
    <w:rsid w:val="00574458"/>
    <w:rsid w:val="005A5C51"/>
    <w:rsid w:val="005A783D"/>
    <w:rsid w:val="005C1690"/>
    <w:rsid w:val="005C31B7"/>
    <w:rsid w:val="005C6D33"/>
    <w:rsid w:val="005D7C8A"/>
    <w:rsid w:val="00602EF1"/>
    <w:rsid w:val="006061BA"/>
    <w:rsid w:val="006111D4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F2300"/>
    <w:rsid w:val="006F646F"/>
    <w:rsid w:val="007012E9"/>
    <w:rsid w:val="00712272"/>
    <w:rsid w:val="007134EB"/>
    <w:rsid w:val="00714C1C"/>
    <w:rsid w:val="00732A14"/>
    <w:rsid w:val="007410DD"/>
    <w:rsid w:val="0075668A"/>
    <w:rsid w:val="00765D07"/>
    <w:rsid w:val="00781384"/>
    <w:rsid w:val="0079155E"/>
    <w:rsid w:val="00795390"/>
    <w:rsid w:val="00795D90"/>
    <w:rsid w:val="007A7264"/>
    <w:rsid w:val="007C3B7E"/>
    <w:rsid w:val="007C403B"/>
    <w:rsid w:val="007E496B"/>
    <w:rsid w:val="007F187D"/>
    <w:rsid w:val="007F4B90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E5DB0"/>
    <w:rsid w:val="008F0F1D"/>
    <w:rsid w:val="008F44B5"/>
    <w:rsid w:val="0090142F"/>
    <w:rsid w:val="00905AE4"/>
    <w:rsid w:val="00923566"/>
    <w:rsid w:val="009330CB"/>
    <w:rsid w:val="00935FAC"/>
    <w:rsid w:val="00940573"/>
    <w:rsid w:val="009476A8"/>
    <w:rsid w:val="00961E00"/>
    <w:rsid w:val="00993CBB"/>
    <w:rsid w:val="0099626D"/>
    <w:rsid w:val="009B4359"/>
    <w:rsid w:val="009B586A"/>
    <w:rsid w:val="009C2EF5"/>
    <w:rsid w:val="009D4D94"/>
    <w:rsid w:val="009F0227"/>
    <w:rsid w:val="00A1058E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A2F85"/>
    <w:rsid w:val="00CC27A9"/>
    <w:rsid w:val="00CD0D8E"/>
    <w:rsid w:val="00CE2254"/>
    <w:rsid w:val="00CF5A13"/>
    <w:rsid w:val="00D1128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FB0C-9929-49AA-BDDA-762723EE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Сухобаторова Жаргалма Баяровна</cp:lastModifiedBy>
  <cp:revision>5</cp:revision>
  <cp:lastPrinted>2021-07-26T07:31:00Z</cp:lastPrinted>
  <dcterms:created xsi:type="dcterms:W3CDTF">2021-10-11T07:57:00Z</dcterms:created>
  <dcterms:modified xsi:type="dcterms:W3CDTF">2021-11-16T08:54:00Z</dcterms:modified>
</cp:coreProperties>
</file>