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7D" w:rsidRDefault="00BF2A7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2A7D" w:rsidRDefault="00BF2A7D">
      <w:pPr>
        <w:pStyle w:val="ConsPlusNormal"/>
        <w:jc w:val="both"/>
        <w:outlineLvl w:val="0"/>
      </w:pPr>
    </w:p>
    <w:p w:rsidR="00BF2A7D" w:rsidRDefault="00BF2A7D">
      <w:pPr>
        <w:pStyle w:val="ConsPlusTitle"/>
        <w:jc w:val="center"/>
        <w:outlineLvl w:val="0"/>
      </w:pPr>
      <w:r>
        <w:t>ПРАВИТЕЛЬСТВО ЗАБАЙКАЛЬСКОГО КРАЯ</w:t>
      </w:r>
    </w:p>
    <w:p w:rsidR="00BF2A7D" w:rsidRDefault="00BF2A7D">
      <w:pPr>
        <w:pStyle w:val="ConsPlusTitle"/>
        <w:jc w:val="both"/>
      </w:pPr>
    </w:p>
    <w:p w:rsidR="00BF2A7D" w:rsidRDefault="00BF2A7D">
      <w:pPr>
        <w:pStyle w:val="ConsPlusTitle"/>
        <w:jc w:val="center"/>
      </w:pPr>
      <w:r>
        <w:t>ПОСТАНОВЛЕНИЕ</w:t>
      </w:r>
    </w:p>
    <w:p w:rsidR="00BF2A7D" w:rsidRDefault="00BF2A7D">
      <w:pPr>
        <w:pStyle w:val="ConsPlusTitle"/>
        <w:jc w:val="center"/>
      </w:pPr>
      <w:r>
        <w:t>от 28 июля 2020 г. N 296</w:t>
      </w:r>
    </w:p>
    <w:p w:rsidR="00BF2A7D" w:rsidRDefault="00BF2A7D">
      <w:pPr>
        <w:pStyle w:val="ConsPlusTitle"/>
        <w:jc w:val="both"/>
      </w:pPr>
    </w:p>
    <w:p w:rsidR="00BF2A7D" w:rsidRDefault="00BF2A7D">
      <w:pPr>
        <w:pStyle w:val="ConsPlusTitle"/>
        <w:jc w:val="center"/>
      </w:pPr>
      <w:r>
        <w:t>ОБ УТВЕРЖДЕНИИ ПРАВИЛ ОРГАНИЗАЦИИ ТУРИЗМА И ОТДЫХА</w:t>
      </w:r>
    </w:p>
    <w:p w:rsidR="00BF2A7D" w:rsidRDefault="00BF2A7D">
      <w:pPr>
        <w:pStyle w:val="ConsPlusTitle"/>
        <w:jc w:val="center"/>
      </w:pPr>
      <w:r>
        <w:t>В ПРИРОДНОМ ПАРКЕ "ИВАНО-АРАХЛЕЙСКИЙ"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Правительство Забайкальского края постановляет: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организации туризма и отдыха в природном парке "</w:t>
      </w:r>
      <w:proofErr w:type="spellStart"/>
      <w:r>
        <w:t>Ивано-Арахлейский</w:t>
      </w:r>
      <w:proofErr w:type="spellEnd"/>
      <w:r>
        <w:t>".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BF2A7D" w:rsidRDefault="00BF2A7D">
      <w:pPr>
        <w:pStyle w:val="ConsPlusNormal"/>
        <w:jc w:val="right"/>
      </w:pPr>
      <w:r>
        <w:t>Правительства Забайкальского края</w:t>
      </w:r>
    </w:p>
    <w:p w:rsidR="00BF2A7D" w:rsidRDefault="00BF2A7D">
      <w:pPr>
        <w:pStyle w:val="ConsPlusNormal"/>
        <w:jc w:val="right"/>
      </w:pPr>
      <w:r>
        <w:t>А.И.КЕФЕР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right"/>
        <w:outlineLvl w:val="0"/>
      </w:pPr>
      <w:r>
        <w:t>Утверждены</w:t>
      </w:r>
    </w:p>
    <w:p w:rsidR="00BF2A7D" w:rsidRDefault="00BF2A7D">
      <w:pPr>
        <w:pStyle w:val="ConsPlusNormal"/>
        <w:jc w:val="right"/>
      </w:pPr>
      <w:r>
        <w:t>постановлением Правительства</w:t>
      </w:r>
    </w:p>
    <w:p w:rsidR="00BF2A7D" w:rsidRDefault="00BF2A7D">
      <w:pPr>
        <w:pStyle w:val="ConsPlusNormal"/>
        <w:jc w:val="right"/>
      </w:pPr>
      <w:r>
        <w:t>Забайкальского края</w:t>
      </w:r>
    </w:p>
    <w:p w:rsidR="00BF2A7D" w:rsidRDefault="00BF2A7D">
      <w:pPr>
        <w:pStyle w:val="ConsPlusNormal"/>
        <w:jc w:val="right"/>
      </w:pPr>
      <w:r>
        <w:t>от 28 июля 2020 г. N 296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</w:pPr>
      <w:bookmarkStart w:id="0" w:name="P26"/>
      <w:bookmarkEnd w:id="0"/>
      <w:r>
        <w:t>ПРАВИЛА</w:t>
      </w:r>
    </w:p>
    <w:p w:rsidR="00BF2A7D" w:rsidRDefault="00BF2A7D">
      <w:pPr>
        <w:pStyle w:val="ConsPlusTitle"/>
        <w:jc w:val="center"/>
      </w:pPr>
      <w:r>
        <w:t>ОРГАНИЗАЦИИ ТУРИЗМА И ОТДЫХА В ПРИРОДНОМ ПАРКЕ</w:t>
      </w:r>
    </w:p>
    <w:p w:rsidR="00BF2A7D" w:rsidRDefault="00BF2A7D">
      <w:pPr>
        <w:pStyle w:val="ConsPlusTitle"/>
        <w:jc w:val="center"/>
      </w:pPr>
      <w:r>
        <w:t>"ИВАНО-АРАХЛЕЙСКИЙ"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  <w:outlineLvl w:val="1"/>
      </w:pPr>
      <w:r>
        <w:t>1. ОБЩИЕ ПОЛОЖЕНИЯ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1. Правила организации туризма и отдыха в природном парке "</w:t>
      </w:r>
      <w:proofErr w:type="spellStart"/>
      <w:r>
        <w:t>Ивано-Арахлейский</w:t>
      </w:r>
      <w:proofErr w:type="spellEnd"/>
      <w:r>
        <w:t>" устанавливают принципы, направления, экологические и иные требования к организации познавательного экологического туризма и рекреационного туризма (далее - туризм и отдых) в природном парке "</w:t>
      </w:r>
      <w:proofErr w:type="spellStart"/>
      <w:r>
        <w:t>Ивано-Арахлейский</w:t>
      </w:r>
      <w:proofErr w:type="spellEnd"/>
      <w:r>
        <w:t>" (далее - природный парк) - на особо охраняемой природной территории регионального значения Забайкальского края.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2. В целях настоящих Правил используются следующие понятия:</w:t>
      </w:r>
    </w:p>
    <w:p w:rsidR="00BF2A7D" w:rsidRDefault="00BF2A7D">
      <w:pPr>
        <w:pStyle w:val="ConsPlusNormal"/>
        <w:spacing w:before="220"/>
        <w:ind w:firstLine="540"/>
        <w:jc w:val="both"/>
      </w:pPr>
      <w:proofErr w:type="gramStart"/>
      <w:r>
        <w:t>субъекты туристской индустрии - физические или юридические лица, предоставляющие в установленном законодательством порядке прямые и косвенные (посреднические) туристские услуги, и исполнители этих услуг, осуществляющие деятельность по организации и оказанию комплексных и отдельных туристских услуг, выполнению сопутствующих услуг и работ, способствующих потреблению туристских услуг и продаже товаров туристского назначения на основе туристских ресурсов, с использованием способов, методов, объектов и средств, свойственных туристской</w:t>
      </w:r>
      <w:proofErr w:type="gramEnd"/>
      <w:r>
        <w:t xml:space="preserve"> индустрии;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турист - лицо, посещающее место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</w:t>
      </w:r>
      <w:r>
        <w:lastRenderedPageBreak/>
        <w:t>источников в месте временного пребывания, на период от 24 часов до 6 месяцев подряд или осуществляющее не менее одной ночевки в месте временного пребывания;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рекреационная емкость территории - максимальное с учетом форм рекреации количество людей, которые одновременно могут отдыхать в пределах территории, не вызывая деградации биоценоза и не испытывая психологического дискомфорта;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рекреационная нагрузка - степень непосредственного влияния людей на конкретный ландшафт, выраженная их количеством на единицу площади в определенный промежуток времени.</w:t>
      </w:r>
    </w:p>
    <w:p w:rsidR="00BF2A7D" w:rsidRDefault="00BF2A7D">
      <w:pPr>
        <w:pStyle w:val="ConsPlusNormal"/>
        <w:spacing w:before="220"/>
        <w:ind w:firstLine="540"/>
        <w:jc w:val="both"/>
      </w:pPr>
      <w:bookmarkStart w:id="1" w:name="P38"/>
      <w:bookmarkEnd w:id="1"/>
      <w:r>
        <w:t>3. Основными целями Правил являются: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обеспечение соблюдения предельно допустимых норм нагрузок на окружающую среду в буферной экологической зоне Байкальской природной территории;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создание условий для регулируемого туризма и отдыха посетителей природного парка и сохранение его рекреационных ресурсов;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экологическое просвещение населения;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мониторинг изменений состояния окружающей природной среды.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4. Организация туризма и отдыха в природном парке осуществляется на основе следующих принципов: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локализация антропогенной нагрузки в туристско-рекреационных зонах;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приоритет экологического туризма как вида туризма, обеспечивающего установленные нормативы допустимой антропогенной нагрузки на экологическую систему </w:t>
      </w:r>
      <w:proofErr w:type="spellStart"/>
      <w:r>
        <w:t>Ивано-Арахлейских</w:t>
      </w:r>
      <w:proofErr w:type="spellEnd"/>
      <w:r>
        <w:t xml:space="preserve"> озер за пределами туристско-рекреационных зон и населенных пунктов;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обеспечение благоприятной окружающей среды при организации туризма и отдыха на территориях туристско-рекреационных зон и населенных пунктов;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мониторинг и регулирование рекреационных воздействий через оценку показателей экологического состояния природных комплексов, реализацию мероприятий по снижению негативного воздействия на окружающую среду и учет объектов туристской индустрии.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5. Для достижения указанных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целей в рамках настоящих Правил реализуются следующие задачи: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организация использования природных ландшафтов и объектов в рекреационных и эколого-просветительских целях;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организация контролируемого туристско-экскурсионного обслуживания;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разработка и внедрение эффективных методов охраны природных ландшафтов и поддержание экологического баланса в условиях рекреационного использования территории природного парка;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осуществление научных исследований и экологического мониторинга в области охраны природных объектов;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обеспечение соблюдения на территории природного парка требований законодательства об особо охраняемых природных территориях и Правил.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lastRenderedPageBreak/>
        <w:t>6. Правила определяют особенности организации туризма и отдыха на следующих территориях: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туристско-рекреационные особые зоны;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незатронутые природные территории, включая земли лесного фонда, водного фонда, </w:t>
      </w:r>
      <w:proofErr w:type="spellStart"/>
      <w:r>
        <w:t>водоохранные</w:t>
      </w:r>
      <w:proofErr w:type="spellEnd"/>
      <w:r>
        <w:t xml:space="preserve"> зоны природного парка.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7. В остальном при организации туризма и отдыха субъекты туристской индустрии руководствуются законодательством Российской Федерации и Забайкальского края, национальными и межгосударственными стандартами.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  <w:outlineLvl w:val="1"/>
      </w:pPr>
      <w:r>
        <w:t>2. ВЗАИМОДЕЙСТВИЕ УЧАСТНИКОВ</w:t>
      </w:r>
    </w:p>
    <w:p w:rsidR="00BF2A7D" w:rsidRDefault="00BF2A7D">
      <w:pPr>
        <w:pStyle w:val="ConsPlusTitle"/>
        <w:jc w:val="center"/>
      </w:pPr>
      <w:r>
        <w:t>ТУРИСТСКО-РЕКРЕАЦИОННОЙ ДЕЯТЕЛЬНОСТИ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8. В целях совершенствования государственных и муниципальных программ, механизмов государственной поддержки субъектов туристской индустрии осуществляется взаимодействие органов государственной власти, органов местного самоуправления, учреждений, субъектов туристской индустрии, общественных организаций и граждан.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9. Взаимодействие участников туристско-рекреационной деятельности определяется необходимостью: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сохранения уникальной экологической системы </w:t>
      </w:r>
      <w:proofErr w:type="spellStart"/>
      <w:r>
        <w:t>Ивано-Арахлейских</w:t>
      </w:r>
      <w:proofErr w:type="spellEnd"/>
      <w:r>
        <w:t xml:space="preserve"> озер и окружающих ее природных ландшафтов;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совместного использования природных, историко-культурных, рекреационных и земельных ресурсов территории природного парка;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формирования взаимосвязанных сетей объектов туристского обслуживания (размещения, питания, транспорта, туристской информации и прочих);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регулирования рекреационной нагрузки путем организации туристских потоков и формирования комплексных региональных туристских продуктов.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10. Взаимодействие участников туристско-рекреационной деятельности направлено на консолидацию усилий </w:t>
      </w:r>
      <w:proofErr w:type="gramStart"/>
      <w:r>
        <w:t>по</w:t>
      </w:r>
      <w:proofErr w:type="gramEnd"/>
      <w:r>
        <w:t>: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развитию инфраструктуры туризма;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привлечению бюджетных сре</w:t>
      </w:r>
      <w:proofErr w:type="gramStart"/>
      <w:r>
        <w:t>дств в р</w:t>
      </w:r>
      <w:proofErr w:type="gramEnd"/>
      <w:r>
        <w:t>азвитие транспортной, энергетической и коммунальной инфраструктуры в целях обеспечения комфортных и безопасных условий проживания туристов и местного населения;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совершенствованию механизмов государственной поддержки субъектов туристской индустрии;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разработке и внедрению наилучших доступных технологий организации отдыха в природном парке;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организации подготовки и аккредитации экскурсоводов, гидов-переводчиков и инструкторов-проводников;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подготовке, переподготовке, повышению квалификации специалистов в сфере туризма;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популяризации туристских ресурсов природного парка;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lastRenderedPageBreak/>
        <w:t>проведению событийных мероприятий, развитию инфраструктуры, предназначенной для проведения событийных и деловых мероприятий;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снижению уровня безработицы проживающего в природном парке населения;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реализации мер по поддержке приоритетных направлений развития туризма в Забайкальском крае.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11. В целях уменьшения негативного воздействия на природные комплексы субъектами туристской индустрии разрабатываются региональные туристские маршруты. Туристские маршруты согласовываются с исполнительным органом государственной власти Забайкальского края в сфере охраны особо охраняемых природных территорий регионального значения и дирекцией природного парка "</w:t>
      </w:r>
      <w:proofErr w:type="spellStart"/>
      <w:r>
        <w:t>Ивано-Арахлейский</w:t>
      </w:r>
      <w:proofErr w:type="spellEnd"/>
      <w:r>
        <w:t>" (далее - дирекция природного парка). Реестр региональных туристских маршрутов ведет уполномоченный орган исполнительной власти Забайкальского края в сфере туризма.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12. Информация о природном парке, о рекомендациях, ограничениях и запретах, предусмотренных настоящими Правилами, Положением о природном парке, методические рекомендации по порядку применения Правил размещаются на официальных сайтах уполномоченных органов исполнительной власти Забайкальского края в сфере туризма и сфере охраны особо охраняемых природных территорий регионального значения в информационно-телекоммуникационной сети "Интернет".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  <w:outlineLvl w:val="1"/>
      </w:pPr>
      <w:r>
        <w:t>3. ТУРИСТСКО-РЕКРЕАЦИОННАЯ СПЕЦИАЛИЗАЦИЯ</w:t>
      </w:r>
    </w:p>
    <w:p w:rsidR="00BF2A7D" w:rsidRDefault="00BF2A7D">
      <w:pPr>
        <w:pStyle w:val="ConsPlusTitle"/>
        <w:jc w:val="center"/>
      </w:pPr>
      <w:r>
        <w:t>И ТУРИСТСКО-РЕКРЕАЦИОННОЕ ЗОНИРОВАНИЕ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 xml:space="preserve">13. В зависимости от характера инфраструктуры, природного и социально-экономического потенциала формируется туристско-рекреационная </w:t>
      </w:r>
      <w:hyperlink w:anchor="P178" w:history="1">
        <w:r>
          <w:rPr>
            <w:color w:val="0000FF"/>
          </w:rPr>
          <w:t>специализация</w:t>
        </w:r>
      </w:hyperlink>
      <w:r>
        <w:t xml:space="preserve"> территорий в природном парке (приложение N 1 к настоящим Правилам).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целях локализации рекреационной нагрузки на окружающую среду в документах территориального планирования Забайкальского края и муниципального образования (муниципальных образований) Забайкальского края, имеющего (имеющих) общую территорию с территорией природного парка, выделяются рекреационные зоны, в которых создаются благоприятные условия для развития туристско-рекреационной деятельности.</w:t>
      </w:r>
      <w:proofErr w:type="gramEnd"/>
    </w:p>
    <w:p w:rsidR="00BF2A7D" w:rsidRDefault="00BF2A7D">
      <w:pPr>
        <w:pStyle w:val="ConsPlusNormal"/>
        <w:spacing w:before="220"/>
        <w:ind w:firstLine="540"/>
        <w:jc w:val="both"/>
      </w:pPr>
      <w:r>
        <w:t>15. Туристско-рекреационное зонирование осуществляется с учетом сложившейся туристско-рекреационной специализации территории, перспектив туристского развития с целью достижения установленных нормативов антропогенных нагрузок при рекреационном использовании экосистем.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16. Обустройство экологических туристских троп следует производить в соответствии с их </w:t>
      </w:r>
      <w:hyperlink w:anchor="P244" w:history="1">
        <w:r>
          <w:rPr>
            <w:color w:val="0000FF"/>
          </w:rPr>
          <w:t>классификацией</w:t>
        </w:r>
      </w:hyperlink>
      <w:r>
        <w:t xml:space="preserve"> (приложение N 2 к настоящим Правилам).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17. Предельно допустимые рекреационные нагрузки для пляжей природного парка: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для галечных пляжей - 4 </w:t>
      </w:r>
      <w:proofErr w:type="spellStart"/>
      <w:r>
        <w:t>человекодня</w:t>
      </w:r>
      <w:proofErr w:type="spellEnd"/>
      <w:r>
        <w:t xml:space="preserve"> на 1 погонный метр пляжной полосы;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для песчаных пляжей - 3,5 </w:t>
      </w:r>
      <w:proofErr w:type="spellStart"/>
      <w:r>
        <w:t>человекодня</w:t>
      </w:r>
      <w:proofErr w:type="spellEnd"/>
      <w:r>
        <w:t xml:space="preserve"> на 1 погонный метр пляжной полосы.</w:t>
      </w:r>
    </w:p>
    <w:p w:rsidR="00BF2A7D" w:rsidRDefault="00BF2A7D">
      <w:pPr>
        <w:pStyle w:val="ConsPlusNormal"/>
        <w:spacing w:before="220"/>
        <w:ind w:firstLine="540"/>
        <w:jc w:val="both"/>
      </w:pPr>
      <w:hyperlink w:anchor="P322" w:history="1">
        <w:r>
          <w:rPr>
            <w:color w:val="0000FF"/>
          </w:rPr>
          <w:t>Нормативы</w:t>
        </w:r>
      </w:hyperlink>
      <w:r>
        <w:t xml:space="preserve"> рекреационной емкости пляжей установлены в приложении N 3 к настоящим Правилам.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  <w:outlineLvl w:val="1"/>
      </w:pPr>
      <w:r>
        <w:t xml:space="preserve">4. ТЕРРИТОРИАЛЬНАЯ ОРГАНИЗАЦИЯ </w:t>
      </w:r>
      <w:proofErr w:type="gramStart"/>
      <w:r>
        <w:t>ТУРИСТСКО-РЕКРЕАЦИОННОЙ</w:t>
      </w:r>
      <w:proofErr w:type="gramEnd"/>
    </w:p>
    <w:p w:rsidR="00BF2A7D" w:rsidRDefault="00BF2A7D">
      <w:pPr>
        <w:pStyle w:val="ConsPlusTitle"/>
        <w:jc w:val="center"/>
      </w:pPr>
      <w:r>
        <w:t>ДЕЯТЕЛЬНОСТИ В ПРИРОДНОМ ПАРКЕ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lastRenderedPageBreak/>
        <w:t>18. На территории природного парка рекреационные объекты, временные палаточные городки, туристские стоянки размещаются в рекреационно-туристской зоне. Также разрешается размещение временных палаточных городков и туристских стоянок в зоне модельного природопользования по согласованию с дирекцией природного парка.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19. При размещении временных палаточных городков и туристских стоянок необходимо осуществить мероприятия в соответствии с требованиями природоохранного законодательства Российской Федерации и Забайкальского края, предотвращающие попадание стоков с душевых установок, умывальников и санитарных узлов на рельеф и в поверхностные водные объекты. Рекомендуется предусмотреть подъезд </w:t>
      </w:r>
      <w:proofErr w:type="spellStart"/>
      <w:r>
        <w:t>спецавтотранспорта</w:t>
      </w:r>
      <w:proofErr w:type="spellEnd"/>
      <w:r>
        <w:t xml:space="preserve"> для откачки накопленных стоков и транспортировки их на очистные сооружения.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20. При достижении максимально допустимого предела рекреационной емкости природного парка дирекция природного парка вправе ограничить нахождение лиц на территории.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21. Проектирование путешествий, экскурсий, туристских походов на территории природного парка осуществляется в соответствии с требованиями ГОСТ </w:t>
      </w:r>
      <w:proofErr w:type="gramStart"/>
      <w:r>
        <w:t>Р</w:t>
      </w:r>
      <w:proofErr w:type="gramEnd"/>
      <w:r>
        <w:t xml:space="preserve"> 50681-2010 "Национальный стандарт Российской Федерации. Туристские услуги. Проектирование туристских услуг", утвержденным и введенным в действие </w:t>
      </w:r>
      <w:hyperlink r:id="rId6" w:history="1">
        <w:r>
          <w:rPr>
            <w:color w:val="0000FF"/>
          </w:rPr>
          <w:t>приказом</w:t>
        </w:r>
      </w:hyperlink>
      <w:r>
        <w:t xml:space="preserve"> Государственного комитета Российской Федерации по стандартизации и метрологии от 30 ноября 2010 года N 580-ст, ГОСТ </w:t>
      </w:r>
      <w:proofErr w:type="gramStart"/>
      <w:r>
        <w:t>Р</w:t>
      </w:r>
      <w:proofErr w:type="gramEnd"/>
      <w:r>
        <w:t xml:space="preserve"> 56642-2015 "Национальный стандарт Российской Федерации. Туристские услуги. Экологический туризм. Общие требования", утвержденным и введенным в действие </w:t>
      </w:r>
      <w:hyperlink r:id="rId7" w:history="1">
        <w:r>
          <w:rPr>
            <w:color w:val="0000FF"/>
          </w:rPr>
          <w:t>приказом</w:t>
        </w:r>
      </w:hyperlink>
      <w:r>
        <w:t xml:space="preserve"> Государственного комитета Российской Федерации по стандартизации и метрологии от 14 октября 2015 года N 1562-ст, лесохозяйственных регламентов лесничеств и настоящих Правил.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22. При проектировании путешествий, экскурсий и туристских походов целесообразно разрабатывать и оборудовать ряд альтернативных специализированных маршрутов, посещение которых можно регулировать, сокращая чрезмерную нагрузку на особо популярных направлениях, временно закрывая их и предлагая туристам другие маршруты по выбору.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Объекты, наиболее посещаемые туристами на маршрутах, в целях регулирования рекреационных нагрузок могут быть соединены экологическими туристскими тропами.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23. Расположение указателей и знаков должно соответствовать требованиям, установленным ГОСТ </w:t>
      </w:r>
      <w:proofErr w:type="gramStart"/>
      <w:r>
        <w:t>Р</w:t>
      </w:r>
      <w:proofErr w:type="gramEnd"/>
      <w:r>
        <w:t xml:space="preserve"> 51885-2002 (ИСО 7001:1990) "Государственный стандарт Российской Федерации. Знаки информационные для общественных мест", принятым и введенным в действие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15 апреля 2002 года N 153-ст.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24. На землях лесного фонда экологические туристские тропы должны располагаться на земельных участках, предоставленных в аренду или в постоянное (бессрочное) пользование в соответствии с правилами использования лесов для осуществления рекреационной деятельности.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25. Экологические туристские тропы отображаются в схемах территориального планирования муниципальных районов и генеральных планах поселений с уведомлением уполномоченного органа исполнительной власти Забайкальского края в сфере туризма.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26. </w:t>
      </w:r>
      <w:hyperlink w:anchor="P388" w:history="1">
        <w:r>
          <w:rPr>
            <w:color w:val="0000FF"/>
          </w:rPr>
          <w:t>Паспорт</w:t>
        </w:r>
      </w:hyperlink>
      <w:r>
        <w:t xml:space="preserve"> экологической туристской тропы оформляется по форме, приведенной в приложении N 4 к настоящим Правилам.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27. Рекреационная нагрузка на землях лесного фонда измеряется в соответствии со Стандартом отрасли ОСТ 56-100-95 "Методы и единицы измерения рекреационных нагрузок на лесные природные комплексы", утвержденным приказом Федеральной службы лесного хозяйства России от 20 июля 1995 года N 114.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При выявлении превышения нагрузки правообладатели участков лесного фонда </w:t>
      </w:r>
      <w:r>
        <w:lastRenderedPageBreak/>
        <w:t>разрабатывают мероприятия по снижению нагрузки.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28. Правообладатели земельных участков должны разработать и внедрить систему хранения и удаления отходов, установить периодичность проведения работ по санитарной очистке территории с учетом климатических условий и интенсивности использования посетителями территории природного парка.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29. Размещение и строительство рекреационных объектов, временных палаточных городков, туристских стоянок на островах, входящих в земли водного фонда, не допускается.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  <w:outlineLvl w:val="1"/>
      </w:pPr>
      <w:r>
        <w:t xml:space="preserve">5. ТРЕБОВАНИЯ К РАЗРАБОТКЕ </w:t>
      </w:r>
      <w:proofErr w:type="gramStart"/>
      <w:r>
        <w:t>РЕГИОНАЛЬНЫХ</w:t>
      </w:r>
      <w:proofErr w:type="gramEnd"/>
    </w:p>
    <w:p w:rsidR="00BF2A7D" w:rsidRDefault="00BF2A7D">
      <w:pPr>
        <w:pStyle w:val="ConsPlusTitle"/>
        <w:jc w:val="center"/>
      </w:pPr>
      <w:r>
        <w:t>ТУРИСТСКИХ МАРШРУТОВ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30. Маршруты разрабатываются с учетом различных уровней протяженности и физической подготовленности посетителей.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Размеченные маршруты планируются в соответствии с характеристиками природного ландшафта. Характеристики размеченного маршрута должны быть доведены до сведения посетителей.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На указателях приводится следующая минимальная информация о размеченном маршруте: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начало и окончание маршрута;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схема пролегания маршрута;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места пересечения с другими маршрутами и указатели направления в точках пересечения и сложных соединениях маршрутов;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тип данного маршрута (линейный или круговой);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протяженность/продолжительность маршрутов (пеших, на велосипеде или на лошади);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минимально необходимое оборудование;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телефоны экстренных служб для связи в чрезвычайных ситуациях;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наличие и расположение на маршруте укрытий;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рекомендуемый вид передвижения (пеший, на велосипедах или на лошадях).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31. Размеченные маршруты должны быть хорошо различимы, пролегать по живописным местам, иметь несколько уровней их преодоления (например, короткие, непродолжительные, длинные, трудные и легкие) без пролегания по опасным местам, являющимся средой обитания диких животных.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32. Маршруты, по которым туристы передвигаются самостоятельно без сопровождения, следует располагать в зонах интенсивного использования.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Для маршрутов, предназначенных для самостоятельного прохождения, маркировка маршрутов должна совпадать с описанием, приведенным в информационном материале.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33. Для посетителей различных возрастных групп должна предоставляться информация о сложности прохождения маршрутов, включая максимальные и минимальные подъемы, ограничения и рекомендации, наилучшее время их прохождения, сезонность, определенные погодные условия.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lastRenderedPageBreak/>
        <w:t>34. В местах, представляющих особый интерес для наблюдения за фауной различных видов и/или ландшафтом, может быть обустроена площадка для наблюдения за природой. Площадки должны быть обозначены указателями, соответствовать требованиям безопасности. Их следует интегрировать в схему прохождения маршрута.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35. Укрытия должны быть сконструированы в соответствии с потребностями посетителей и с учетом ландшафтных особенностей участков незатронутой территории.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36. Рекомендуется, чтобы одна площадка для укрытий (стационарная стоянка) была рассчитана на ночлег группы в количестве не более 10 человек.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37. При создании экологической туристской тропы могут быть использованы антропогенные объекты, к которым относятся маркировочные знаки тропы, мостики-переходы, скамейки, настилы, другие малые архитектурные формы.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  <w:outlineLvl w:val="1"/>
      </w:pPr>
      <w:r>
        <w:t>6. ТРЕБОВАНИЯ К ПОВЕДЕНИЮ ТУРИСТОВ И ОТДЫХАЮЩИХ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38. Туристы и отдыхающие, находящиеся в природном парке, обязаны бережно относиться к окружающей среде, соблюдать чистоту и общественный порядок, выполнять законные требования представителей государственных, муниципальных органов, дирекции природного парка и иных уполномоченных лиц.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Туристы и отдыхающие, пребывающие на воде, должны соблюдать Водный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Правила</w:t>
        </w:r>
      </w:hyperlink>
      <w:r>
        <w:t xml:space="preserve"> пользования водными объектами для плавания на маломерных судах на территории Забайкальского края, утвержденные постановлением Правительства Забайкальского края от 23 июня 2009 года N 252, </w:t>
      </w:r>
      <w:hyperlink r:id="rId11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Забайкальского края, утвержденные постановлением Правительства Забайкальского края от 4 мая 2009 года N 186.</w:t>
      </w:r>
      <w:proofErr w:type="gramEnd"/>
    </w:p>
    <w:p w:rsidR="00BF2A7D" w:rsidRDefault="00BF2A7D">
      <w:pPr>
        <w:pStyle w:val="ConsPlusNormal"/>
        <w:spacing w:before="220"/>
        <w:ind w:firstLine="540"/>
        <w:jc w:val="both"/>
      </w:pPr>
      <w:r>
        <w:t>40. Организация привалов, туалетов, костров, мест приготовления пищи должна осуществляться в строго отведенных и обозначенных местах в соответствии с требованиями пожарной безопасности.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41. Посетителям и туристам на территории природного парка не рекомендуется использовать пластиковую посуду, полиэтиленовые пакеты и фосфатные моющие средства; посетители обязаны осуществлять раздельное временное накопление отходов.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42. Туристам и отдыхающим, находящимся в природном парке, запрещается: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в границах рыбоохранных и </w:t>
      </w:r>
      <w:proofErr w:type="spellStart"/>
      <w:r>
        <w:t>водоохранных</w:t>
      </w:r>
      <w:proofErr w:type="spellEnd"/>
      <w:r>
        <w:t xml:space="preserve"> зон движение и стоянка транспортных средств (кроме специальных транспортных средств), за исключением движения на них по дорогам и стоянки на дорогах и в специально оборудованных местах, имеющих твердое покрытие;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самовольная установка туристских палаток, легковозводимых навесов, иных строений вне специально отведенных для этого мест;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осуществление мойки транспортных средств вне специально оборудованных автомоек;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складирование отходов вне урн и контейнерных площадок для сбора мусора и закапывание отходов в грунт;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вырубка леса и кустарников;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сбор редких и находящихся под угрозой исчезновения растений и грибов, занесенных в Красные книги Российской Федерации и Забайкальского края;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lastRenderedPageBreak/>
        <w:t>нанесение надписей, граффити, расклеивание плакатов на скалах, камнях, деревьях и других природных объектах;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загрязнение, засорение водных объектов;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выход на маршруты передвижения, проходящие по труднодоступной местности, водный, горный, спелеологический и другой объект, связанный с повышенным риском для жизни, причинением вреда здоровью туристов (экскурсантов) и их имуществу, без регистрации в поисково-спасательных отрядах;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устройство бивуаков и прокладка троп, кроме мест, специально отведенных для этих целей;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производство всех видов охоты;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разорение и повреждение гнезд, муравейников и иных жилищ и укрытий диких животных, сбор яиц;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выжигание любой растительности, а также разведение костров вне специально оборудованных мест;</w:t>
      </w:r>
    </w:p>
    <w:p w:rsidR="00BF2A7D" w:rsidRDefault="00BF2A7D">
      <w:pPr>
        <w:pStyle w:val="ConsPlusNormal"/>
        <w:spacing w:before="220"/>
        <w:ind w:firstLine="540"/>
        <w:jc w:val="both"/>
      </w:pPr>
      <w:proofErr w:type="gramStart"/>
      <w:r>
        <w:t xml:space="preserve">нахождение с расчехленным, или заряженным, или имеющим патроны в магазине огнестрельным, пневматическим оружием, а также метательным оружием, капканами, сетями, вентерями, петлями, шатрами, перевесами, самоловными крючками и </w:t>
      </w:r>
      <w:proofErr w:type="spellStart"/>
      <w:r>
        <w:t>электроудочками</w:t>
      </w:r>
      <w:proofErr w:type="spellEnd"/>
      <w:r>
        <w:t>, всевозможными ловушками, сачками, а также с собаками охотничьих пород;</w:t>
      </w:r>
      <w:proofErr w:type="gramEnd"/>
    </w:p>
    <w:p w:rsidR="00BF2A7D" w:rsidRDefault="00BF2A7D">
      <w:pPr>
        <w:pStyle w:val="ConsPlusNormal"/>
        <w:spacing w:before="220"/>
        <w:ind w:firstLine="540"/>
        <w:jc w:val="both"/>
      </w:pPr>
      <w:r>
        <w:t>беспривязное содержание собак, принадлежащих лицам, посещающим природный парк в целях туризма и отдыха;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уничтожение и порча установленных предупредительных и информационных знаков.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  <w:outlineLvl w:val="1"/>
      </w:pPr>
      <w:r>
        <w:t>7. ОТВЕТСТВЕННОСТЬ ЗА НАРУШЕНИЯ ПРАВИЛ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43. Физические и юридические лица несут ответственность за нарушение настоящих Правил в соответствии с действующим законодательством Российской Федерации и Забайкальского края.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  <w:outlineLvl w:val="1"/>
      </w:pPr>
      <w:r>
        <w:t>8. МОНИТОРИНГ И РЕГУЛИРОВАНИЕ РЕКРЕАЦИОННЫХ ВОЗДЕЙСТВИЙ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44. Мониторинг антропогенного воздействия туристской деятельности на экологические системы природного парка осуществляется исполнительным органом государственной власти Забайкальского края в сфере охраны особо охраняемых природных территорий регионального значения и дирекцией природного парка.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Собственники и (или) владельцы объектов туристской индустрии, расположенных в природном парке, разрабатывают природоохранные </w:t>
      </w:r>
      <w:hyperlink w:anchor="P459" w:history="1">
        <w:r>
          <w:rPr>
            <w:color w:val="0000FF"/>
          </w:rPr>
          <w:t>паспорта</w:t>
        </w:r>
      </w:hyperlink>
      <w:r>
        <w:t xml:space="preserve"> объектов туристской индустрии, включающих гостиницы и иные средства размещения, объекты санаторно-курортного лечения и отдыха, горнолыжные трассы и пляжи по форме, приведенной в приложении N 5 к настоящим Правилам, утверждают их и представляют в соответствии с порядком, утвержденным уполномоченным органом исполнительной власти Забайкальского края в сфере туризма</w:t>
      </w:r>
      <w:proofErr w:type="gramEnd"/>
      <w:r>
        <w:t>. Указанные паспорта актуализируются один раз в три года.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46. Уполномоченный орган исполнительной власти Забайкальского края в сфере туризма осуществляет учет субъектов туристской индустрии.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right"/>
        <w:outlineLvl w:val="1"/>
      </w:pPr>
      <w:r>
        <w:t>Приложение N 1</w:t>
      </w:r>
    </w:p>
    <w:p w:rsidR="00BF2A7D" w:rsidRDefault="00BF2A7D">
      <w:pPr>
        <w:pStyle w:val="ConsPlusNormal"/>
        <w:jc w:val="right"/>
      </w:pPr>
      <w:r>
        <w:t>к Правилам организации туризма и отдыха</w:t>
      </w:r>
    </w:p>
    <w:p w:rsidR="00BF2A7D" w:rsidRDefault="00BF2A7D">
      <w:pPr>
        <w:pStyle w:val="ConsPlusNormal"/>
        <w:jc w:val="right"/>
      </w:pPr>
      <w:r>
        <w:t>в природном парке "</w:t>
      </w:r>
      <w:proofErr w:type="spellStart"/>
      <w:r>
        <w:t>Ивано-Арахлейский</w:t>
      </w:r>
      <w:proofErr w:type="spellEnd"/>
      <w:r>
        <w:t>"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</w:pPr>
      <w:bookmarkStart w:id="2" w:name="P178"/>
      <w:bookmarkEnd w:id="2"/>
      <w:r>
        <w:t>ТУРИСТСКО-РЕКРЕАЦИОННАЯ СПЕЦИАЛИЗАЦИЯ ТЕРРИТОРИЙ</w:t>
      </w:r>
    </w:p>
    <w:p w:rsidR="00BF2A7D" w:rsidRDefault="00BF2A7D">
      <w:pPr>
        <w:pStyle w:val="ConsPlusTitle"/>
        <w:jc w:val="center"/>
      </w:pPr>
      <w:r>
        <w:t>В ПРИРОДНОМ ПАРКЕ "ИВАНО-АРАХЛЕЙСКИЙ"</w:t>
      </w:r>
    </w:p>
    <w:p w:rsidR="00BF2A7D" w:rsidRDefault="00BF2A7D">
      <w:pPr>
        <w:pStyle w:val="ConsPlusNormal"/>
        <w:jc w:val="both"/>
      </w:pPr>
    </w:p>
    <w:p w:rsidR="00BF2A7D" w:rsidRDefault="00BF2A7D">
      <w:pPr>
        <w:sectPr w:rsidR="00BF2A7D" w:rsidSect="00C76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4"/>
        <w:gridCol w:w="2974"/>
        <w:gridCol w:w="2211"/>
        <w:gridCol w:w="3574"/>
      </w:tblGrid>
      <w:tr w:rsidR="00BF2A7D">
        <w:tc>
          <w:tcPr>
            <w:tcW w:w="5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4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Наименование территории (функциональных зон)</w:t>
            </w:r>
          </w:p>
        </w:tc>
        <w:tc>
          <w:tcPr>
            <w:tcW w:w="2974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Специализация</w:t>
            </w:r>
          </w:p>
        </w:tc>
        <w:tc>
          <w:tcPr>
            <w:tcW w:w="221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Условия посещения туристами</w:t>
            </w:r>
          </w:p>
        </w:tc>
        <w:tc>
          <w:tcPr>
            <w:tcW w:w="3574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Особенности использования территории</w:t>
            </w:r>
          </w:p>
        </w:tc>
      </w:tr>
      <w:tr w:rsidR="00BF2A7D">
        <w:tc>
          <w:tcPr>
            <w:tcW w:w="5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4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4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4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5</w:t>
            </w:r>
          </w:p>
        </w:tc>
      </w:tr>
      <w:tr w:rsidR="00BF2A7D">
        <w:tc>
          <w:tcPr>
            <w:tcW w:w="12090" w:type="dxa"/>
            <w:gridSpan w:val="5"/>
            <w:vAlign w:val="center"/>
          </w:tcPr>
          <w:p w:rsidR="00BF2A7D" w:rsidRDefault="00BF2A7D">
            <w:pPr>
              <w:pStyle w:val="ConsPlusNormal"/>
              <w:jc w:val="both"/>
              <w:outlineLvl w:val="2"/>
            </w:pPr>
            <w:r>
              <w:t>1. Территории, где цели туристского развития совмещаются с целями охраны природных и культурных ценностей</w:t>
            </w:r>
          </w:p>
        </w:tc>
      </w:tr>
      <w:tr w:rsidR="00BF2A7D">
        <w:tc>
          <w:tcPr>
            <w:tcW w:w="5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Особо охраняемая зона (зона ядра)</w:t>
            </w:r>
          </w:p>
        </w:tc>
        <w:tc>
          <w:tcPr>
            <w:tcW w:w="29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Эколого-просветительская деятельность, культурно-познавательный, экологический туризм на выделенных участках</w:t>
            </w:r>
          </w:p>
        </w:tc>
        <w:tc>
          <w:tcPr>
            <w:tcW w:w="2211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Строго регулируемое посещение</w:t>
            </w:r>
          </w:p>
        </w:tc>
        <w:tc>
          <w:tcPr>
            <w:tcW w:w="35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Сохранение экосистем в естественном состоянии</w:t>
            </w:r>
          </w:p>
        </w:tc>
      </w:tr>
      <w:tr w:rsidR="00BF2A7D">
        <w:tc>
          <w:tcPr>
            <w:tcW w:w="5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Рекреационно-туристская зона</w:t>
            </w:r>
          </w:p>
        </w:tc>
        <w:tc>
          <w:tcPr>
            <w:tcW w:w="29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Активный, пляжный, водный, событийный, экологический, оздоровительный туризм</w:t>
            </w:r>
          </w:p>
        </w:tc>
        <w:tc>
          <w:tcPr>
            <w:tcW w:w="2211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Создание условий для массового организованного отдыха</w:t>
            </w:r>
          </w:p>
        </w:tc>
        <w:tc>
          <w:tcPr>
            <w:tcW w:w="35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Сохранение природных комплексов побережья водных объектов, обустройство пляжей, развитие инфраструктуры экологического и познавательного туризма</w:t>
            </w:r>
          </w:p>
        </w:tc>
      </w:tr>
      <w:tr w:rsidR="00BF2A7D">
        <w:tc>
          <w:tcPr>
            <w:tcW w:w="5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Хозяйственная зона</w:t>
            </w:r>
          </w:p>
        </w:tc>
        <w:tc>
          <w:tcPr>
            <w:tcW w:w="29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Экологический, познавательный туризм</w:t>
            </w:r>
          </w:p>
        </w:tc>
        <w:tc>
          <w:tcPr>
            <w:tcW w:w="2211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Строго регулируемое посещение</w:t>
            </w:r>
          </w:p>
        </w:tc>
        <w:tc>
          <w:tcPr>
            <w:tcW w:w="35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 xml:space="preserve">Размещение административно-хозяйственных служб и </w:t>
            </w:r>
            <w:proofErr w:type="spellStart"/>
            <w:r>
              <w:t>визитно</w:t>
            </w:r>
            <w:proofErr w:type="spellEnd"/>
            <w:r>
              <w:t>-информационного центра природного парка</w:t>
            </w:r>
          </w:p>
        </w:tc>
      </w:tr>
      <w:tr w:rsidR="00BF2A7D">
        <w:tc>
          <w:tcPr>
            <w:tcW w:w="5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6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Зона модельного природопользования</w:t>
            </w:r>
          </w:p>
        </w:tc>
        <w:tc>
          <w:tcPr>
            <w:tcW w:w="29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Активный, пляжный, водный, событийный, экологический, оздоровительный туризм</w:t>
            </w:r>
          </w:p>
        </w:tc>
        <w:tc>
          <w:tcPr>
            <w:tcW w:w="2211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Создание условий для массового организованного отдыха</w:t>
            </w:r>
          </w:p>
        </w:tc>
        <w:tc>
          <w:tcPr>
            <w:tcW w:w="35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Сохранение природных комплексов побережья водных объектов, обустройство пляжей, развитие инфраструктуры экологического и познавательного туризма</w:t>
            </w:r>
          </w:p>
        </w:tc>
      </w:tr>
      <w:tr w:rsidR="00BF2A7D">
        <w:tc>
          <w:tcPr>
            <w:tcW w:w="5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6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Зона лесохозяйственного использования и восстановления нарушенных природных комплексов и объектов</w:t>
            </w:r>
          </w:p>
        </w:tc>
        <w:tc>
          <w:tcPr>
            <w:tcW w:w="29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Экологический, познавательный туризм</w:t>
            </w:r>
          </w:p>
        </w:tc>
        <w:tc>
          <w:tcPr>
            <w:tcW w:w="2211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Ограниченное использование.</w:t>
            </w:r>
          </w:p>
          <w:p w:rsidR="00BF2A7D" w:rsidRDefault="00BF2A7D">
            <w:pPr>
              <w:pStyle w:val="ConsPlusNormal"/>
              <w:jc w:val="both"/>
            </w:pPr>
            <w:r>
              <w:t xml:space="preserve">Временное пребывание на специально </w:t>
            </w:r>
            <w:r>
              <w:lastRenderedPageBreak/>
              <w:t>выделенных для рекреационного использования участках леса.</w:t>
            </w:r>
          </w:p>
          <w:p w:rsidR="00BF2A7D" w:rsidRDefault="00BF2A7D">
            <w:pPr>
              <w:pStyle w:val="ConsPlusNormal"/>
              <w:jc w:val="both"/>
            </w:pPr>
            <w:r>
              <w:t>Инфраструктура туризма - экологические туристские тропы</w:t>
            </w:r>
          </w:p>
        </w:tc>
        <w:tc>
          <w:tcPr>
            <w:tcW w:w="35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lastRenderedPageBreak/>
              <w:t>Сохранение природных ландшафтов, развитие лесопаркового хозяйства</w:t>
            </w:r>
          </w:p>
        </w:tc>
      </w:tr>
      <w:tr w:rsidR="00BF2A7D">
        <w:tc>
          <w:tcPr>
            <w:tcW w:w="5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6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1.6. Зона сельскохозяйственного назначения</w:t>
            </w:r>
          </w:p>
        </w:tc>
        <w:tc>
          <w:tcPr>
            <w:tcW w:w="29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Сельский, экологический туризм</w:t>
            </w:r>
          </w:p>
        </w:tc>
        <w:tc>
          <w:tcPr>
            <w:tcW w:w="2211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Временное пребывание на территории фермерских хозяйств</w:t>
            </w:r>
          </w:p>
        </w:tc>
        <w:tc>
          <w:tcPr>
            <w:tcW w:w="35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Сохранение и воссоздание традиционных видов хозяйства</w:t>
            </w:r>
          </w:p>
        </w:tc>
      </w:tr>
      <w:tr w:rsidR="00BF2A7D">
        <w:tc>
          <w:tcPr>
            <w:tcW w:w="12090" w:type="dxa"/>
            <w:gridSpan w:val="5"/>
            <w:vAlign w:val="center"/>
          </w:tcPr>
          <w:p w:rsidR="00BF2A7D" w:rsidRDefault="00BF2A7D">
            <w:pPr>
              <w:pStyle w:val="ConsPlusNormal"/>
              <w:jc w:val="center"/>
              <w:outlineLvl w:val="2"/>
            </w:pPr>
            <w:r>
              <w:t>2. Территории, где туризм является фактором социально-экономического развития</w:t>
            </w:r>
          </w:p>
        </w:tc>
      </w:tr>
      <w:tr w:rsidR="00BF2A7D">
        <w:tc>
          <w:tcPr>
            <w:tcW w:w="5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6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Территории сельских населенных пунктов</w:t>
            </w:r>
          </w:p>
        </w:tc>
        <w:tc>
          <w:tcPr>
            <w:tcW w:w="29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 xml:space="preserve">Сельский, культурно-познавательный, деловой, </w:t>
            </w:r>
            <w:proofErr w:type="spellStart"/>
            <w:r>
              <w:t>конгрессный</w:t>
            </w:r>
            <w:proofErr w:type="spellEnd"/>
            <w:r>
              <w:t>, событийный, экологический, активный, оздоровительный, водный туризм</w:t>
            </w:r>
          </w:p>
        </w:tc>
        <w:tc>
          <w:tcPr>
            <w:tcW w:w="2211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Постоянное пребывание с размещением в частных усадьбах, гостевых домах, туристских базах и гостиницах</w:t>
            </w:r>
          </w:p>
        </w:tc>
        <w:tc>
          <w:tcPr>
            <w:tcW w:w="35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Развитие инфраструктуры туризма, сохранение сельских населенных пунктов, расширение сферы занятости сельского населения. Интенсивное развитие, вовлечение местного населения в экономику: предоставление услуг размещения, питания, организации экскурсий, производство местных экологически чистых продуктов питания</w:t>
            </w:r>
          </w:p>
        </w:tc>
      </w:tr>
      <w:tr w:rsidR="00BF2A7D">
        <w:tc>
          <w:tcPr>
            <w:tcW w:w="5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6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Территории земель промышленности, транспорта, связи и иного специального назначения</w:t>
            </w:r>
          </w:p>
        </w:tc>
        <w:tc>
          <w:tcPr>
            <w:tcW w:w="29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Автомобильные и железнодорожные туристские маршруты, промышленный туризм</w:t>
            </w:r>
          </w:p>
        </w:tc>
        <w:tc>
          <w:tcPr>
            <w:tcW w:w="2211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Транзитное использование</w:t>
            </w:r>
          </w:p>
        </w:tc>
        <w:tc>
          <w:tcPr>
            <w:tcW w:w="3574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Развитие придорожной инфраструктуры и придорожного сервиса</w:t>
            </w:r>
          </w:p>
        </w:tc>
      </w:tr>
    </w:tbl>
    <w:p w:rsidR="00BF2A7D" w:rsidRDefault="00BF2A7D">
      <w:pPr>
        <w:sectPr w:rsidR="00BF2A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right"/>
        <w:outlineLvl w:val="1"/>
      </w:pPr>
      <w:r>
        <w:t>Приложение N 2</w:t>
      </w:r>
    </w:p>
    <w:p w:rsidR="00BF2A7D" w:rsidRDefault="00BF2A7D">
      <w:pPr>
        <w:pStyle w:val="ConsPlusNormal"/>
        <w:jc w:val="right"/>
      </w:pPr>
      <w:r>
        <w:t>к Правилам организации туризма и отдыха</w:t>
      </w:r>
    </w:p>
    <w:p w:rsidR="00BF2A7D" w:rsidRDefault="00BF2A7D">
      <w:pPr>
        <w:pStyle w:val="ConsPlusNormal"/>
        <w:jc w:val="right"/>
      </w:pPr>
      <w:r>
        <w:t>в природном парке "</w:t>
      </w:r>
      <w:proofErr w:type="spellStart"/>
      <w:r>
        <w:t>Ивано-Арахлейский</w:t>
      </w:r>
      <w:proofErr w:type="spellEnd"/>
      <w:r>
        <w:t>"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</w:pPr>
      <w:bookmarkStart w:id="3" w:name="P244"/>
      <w:bookmarkEnd w:id="3"/>
      <w:r>
        <w:t>КЛАССИФИКАЦИЯ</w:t>
      </w:r>
    </w:p>
    <w:p w:rsidR="00BF2A7D" w:rsidRDefault="00BF2A7D">
      <w:pPr>
        <w:pStyle w:val="ConsPlusTitle"/>
        <w:jc w:val="center"/>
      </w:pPr>
      <w:r>
        <w:t>ЭКОЛОГИЧЕСКИХ ТУРИСТСКИХ ТРОП</w:t>
      </w:r>
    </w:p>
    <w:p w:rsidR="00BF2A7D" w:rsidRDefault="00BF2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948"/>
        <w:gridCol w:w="1407"/>
        <w:gridCol w:w="1167"/>
        <w:gridCol w:w="1101"/>
        <w:gridCol w:w="1671"/>
      </w:tblGrid>
      <w:tr w:rsidR="00BF2A7D">
        <w:tc>
          <w:tcPr>
            <w:tcW w:w="6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40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1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Уклон, %</w:t>
            </w:r>
          </w:p>
        </w:tc>
        <w:tc>
          <w:tcPr>
            <w:tcW w:w="110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 xml:space="preserve">Высота, </w:t>
            </w:r>
            <w:proofErr w:type="gramStart"/>
            <w:r>
              <w:t>м</w:t>
            </w:r>
            <w:proofErr w:type="gramEnd"/>
          </w:p>
        </w:tc>
        <w:tc>
          <w:tcPr>
            <w:tcW w:w="167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 xml:space="preserve">Свободное от препятствий пространство тропы по поверхности, </w:t>
            </w:r>
            <w:proofErr w:type="gramStart"/>
            <w:r>
              <w:t>м</w:t>
            </w:r>
            <w:proofErr w:type="gramEnd"/>
          </w:p>
        </w:tc>
      </w:tr>
      <w:tr w:rsidR="00BF2A7D">
        <w:tc>
          <w:tcPr>
            <w:tcW w:w="6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6</w:t>
            </w:r>
          </w:p>
        </w:tc>
      </w:tr>
      <w:tr w:rsidR="00BF2A7D">
        <w:tc>
          <w:tcPr>
            <w:tcW w:w="6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Пешие</w:t>
            </w:r>
          </w:p>
        </w:tc>
        <w:tc>
          <w:tcPr>
            <w:tcW w:w="1407" w:type="dxa"/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167" w:type="dxa"/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101" w:type="dxa"/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BF2A7D" w:rsidRDefault="00BF2A7D">
            <w:pPr>
              <w:pStyle w:val="ConsPlusNormal"/>
            </w:pPr>
          </w:p>
        </w:tc>
      </w:tr>
      <w:tr w:rsidR="00BF2A7D">
        <w:tc>
          <w:tcPr>
            <w:tcW w:w="6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48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общедоступные</w:t>
            </w:r>
          </w:p>
        </w:tc>
        <w:tc>
          <w:tcPr>
            <w:tcW w:w="140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1,2 - 2,0</w:t>
            </w:r>
          </w:p>
        </w:tc>
        <w:tc>
          <w:tcPr>
            <w:tcW w:w="11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1101" w:type="dxa"/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BF2A7D" w:rsidRDefault="00BF2A7D">
            <w:pPr>
              <w:pStyle w:val="ConsPlusNormal"/>
            </w:pPr>
          </w:p>
        </w:tc>
      </w:tr>
      <w:tr w:rsidR="00BF2A7D">
        <w:tc>
          <w:tcPr>
            <w:tcW w:w="6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48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простые</w:t>
            </w:r>
          </w:p>
        </w:tc>
        <w:tc>
          <w:tcPr>
            <w:tcW w:w="140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0,9 - 2,0</w:t>
            </w:r>
          </w:p>
        </w:tc>
        <w:tc>
          <w:tcPr>
            <w:tcW w:w="11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01" w:type="dxa"/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BF2A7D" w:rsidRDefault="00BF2A7D">
            <w:pPr>
              <w:pStyle w:val="ConsPlusNormal"/>
            </w:pPr>
          </w:p>
        </w:tc>
      </w:tr>
      <w:tr w:rsidR="00BF2A7D">
        <w:tc>
          <w:tcPr>
            <w:tcW w:w="6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948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средней сложности</w:t>
            </w:r>
          </w:p>
        </w:tc>
        <w:tc>
          <w:tcPr>
            <w:tcW w:w="140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0,6 - 0,9</w:t>
            </w:r>
          </w:p>
        </w:tc>
        <w:tc>
          <w:tcPr>
            <w:tcW w:w="11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до 15</w:t>
            </w:r>
          </w:p>
        </w:tc>
        <w:tc>
          <w:tcPr>
            <w:tcW w:w="1101" w:type="dxa"/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BF2A7D" w:rsidRDefault="00BF2A7D">
            <w:pPr>
              <w:pStyle w:val="ConsPlusNormal"/>
            </w:pPr>
          </w:p>
        </w:tc>
      </w:tr>
      <w:tr w:rsidR="00BF2A7D">
        <w:tc>
          <w:tcPr>
            <w:tcW w:w="6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948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сложные</w:t>
            </w:r>
          </w:p>
        </w:tc>
        <w:tc>
          <w:tcPr>
            <w:tcW w:w="140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0,3 - 0,6</w:t>
            </w:r>
          </w:p>
        </w:tc>
        <w:tc>
          <w:tcPr>
            <w:tcW w:w="11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101" w:type="dxa"/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BF2A7D" w:rsidRDefault="00BF2A7D">
            <w:pPr>
              <w:pStyle w:val="ConsPlusNormal"/>
            </w:pPr>
          </w:p>
        </w:tc>
      </w:tr>
      <w:tr w:rsidR="00BF2A7D">
        <w:tc>
          <w:tcPr>
            <w:tcW w:w="6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948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повышенной сложности</w:t>
            </w:r>
          </w:p>
        </w:tc>
        <w:tc>
          <w:tcPr>
            <w:tcW w:w="140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0,3 - 0,6</w:t>
            </w:r>
          </w:p>
        </w:tc>
        <w:tc>
          <w:tcPr>
            <w:tcW w:w="11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01" w:type="dxa"/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BF2A7D" w:rsidRDefault="00BF2A7D">
            <w:pPr>
              <w:pStyle w:val="ConsPlusNormal"/>
            </w:pPr>
          </w:p>
        </w:tc>
      </w:tr>
      <w:tr w:rsidR="00BF2A7D">
        <w:tc>
          <w:tcPr>
            <w:tcW w:w="6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Экологические</w:t>
            </w:r>
          </w:p>
        </w:tc>
        <w:tc>
          <w:tcPr>
            <w:tcW w:w="140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1,2 - 2,0</w:t>
            </w:r>
          </w:p>
        </w:tc>
        <w:tc>
          <w:tcPr>
            <w:tcW w:w="116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1101" w:type="dxa"/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BF2A7D" w:rsidRDefault="00BF2A7D">
            <w:pPr>
              <w:pStyle w:val="ConsPlusNormal"/>
            </w:pPr>
          </w:p>
        </w:tc>
      </w:tr>
      <w:tr w:rsidR="00BF2A7D">
        <w:tc>
          <w:tcPr>
            <w:tcW w:w="6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Велосипедные</w:t>
            </w:r>
          </w:p>
        </w:tc>
        <w:tc>
          <w:tcPr>
            <w:tcW w:w="140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67" w:type="dxa"/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10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7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2,6</w:t>
            </w:r>
          </w:p>
        </w:tc>
      </w:tr>
      <w:tr w:rsidR="00BF2A7D">
        <w:tc>
          <w:tcPr>
            <w:tcW w:w="6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vAlign w:val="center"/>
          </w:tcPr>
          <w:p w:rsidR="00BF2A7D" w:rsidRDefault="00BF2A7D">
            <w:pPr>
              <w:pStyle w:val="ConsPlusNormal"/>
              <w:jc w:val="both"/>
            </w:pPr>
            <w:r>
              <w:t>Конные</w:t>
            </w:r>
          </w:p>
        </w:tc>
        <w:tc>
          <w:tcPr>
            <w:tcW w:w="1407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7" w:type="dxa"/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10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3,4</w:t>
            </w:r>
          </w:p>
        </w:tc>
      </w:tr>
    </w:tbl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right"/>
        <w:outlineLvl w:val="1"/>
      </w:pPr>
      <w:r>
        <w:t>Приложение N 3</w:t>
      </w:r>
    </w:p>
    <w:p w:rsidR="00BF2A7D" w:rsidRDefault="00BF2A7D">
      <w:pPr>
        <w:pStyle w:val="ConsPlusNormal"/>
        <w:jc w:val="right"/>
      </w:pPr>
      <w:r>
        <w:t>к Правилам организации туризма и отдыха</w:t>
      </w:r>
    </w:p>
    <w:p w:rsidR="00BF2A7D" w:rsidRDefault="00BF2A7D">
      <w:pPr>
        <w:pStyle w:val="ConsPlusNormal"/>
        <w:jc w:val="right"/>
      </w:pPr>
      <w:r>
        <w:t>в природном парке "</w:t>
      </w:r>
      <w:proofErr w:type="spellStart"/>
      <w:r>
        <w:t>Ивано-Арахлейский</w:t>
      </w:r>
      <w:proofErr w:type="spellEnd"/>
      <w:r>
        <w:t>"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Title"/>
        <w:jc w:val="center"/>
      </w:pPr>
      <w:bookmarkStart w:id="4" w:name="P322"/>
      <w:bookmarkEnd w:id="4"/>
      <w:r>
        <w:t>НОРМАТИВЫ</w:t>
      </w:r>
    </w:p>
    <w:p w:rsidR="00BF2A7D" w:rsidRDefault="00BF2A7D">
      <w:pPr>
        <w:pStyle w:val="ConsPlusTitle"/>
        <w:jc w:val="center"/>
      </w:pPr>
      <w:r>
        <w:t>РЕКРЕАЦИОННОЙ ЕМКОСТИ ПЛЯЖЕЙ</w:t>
      </w:r>
    </w:p>
    <w:p w:rsidR="00BF2A7D" w:rsidRDefault="00BF2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2381"/>
        <w:gridCol w:w="1220"/>
        <w:gridCol w:w="1220"/>
        <w:gridCol w:w="1220"/>
        <w:gridCol w:w="1220"/>
        <w:gridCol w:w="1220"/>
      </w:tblGrid>
      <w:tr w:rsidR="00BF2A7D">
        <w:tc>
          <w:tcPr>
            <w:tcW w:w="5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Социально-экологический коэффициент, 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hyperlink w:anchor="P3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100" w:type="dxa"/>
            <w:gridSpan w:val="5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Коэффициент рекреационной привлекательности, 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w:anchor="P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F2A7D">
        <w:tc>
          <w:tcPr>
            <w:tcW w:w="5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7</w:t>
            </w:r>
          </w:p>
        </w:tc>
      </w:tr>
      <w:tr w:rsidR="00BF2A7D">
        <w:tc>
          <w:tcPr>
            <w:tcW w:w="5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0,4</w:t>
            </w:r>
          </w:p>
        </w:tc>
      </w:tr>
      <w:tr w:rsidR="00BF2A7D">
        <w:tc>
          <w:tcPr>
            <w:tcW w:w="5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nil"/>
            </w:tcBorders>
            <w:vAlign w:val="center"/>
          </w:tcPr>
          <w:p w:rsidR="00BF2A7D" w:rsidRDefault="00BF2A7D">
            <w:pPr>
              <w:pStyle w:val="ConsPlusNormal"/>
            </w:pPr>
          </w:p>
        </w:tc>
        <w:tc>
          <w:tcPr>
            <w:tcW w:w="6100" w:type="dxa"/>
            <w:gridSpan w:val="5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 xml:space="preserve">Рекреационная емкость пляжной территории, </w:t>
            </w:r>
            <w:proofErr w:type="spellStart"/>
            <w:r>
              <w:t>человекодней</w:t>
            </w:r>
            <w:proofErr w:type="spellEnd"/>
            <w:r>
              <w:t xml:space="preserve"> на 1 погонный метр пляжной полосы галечные пляжи/песчаные пляжи</w:t>
            </w:r>
          </w:p>
        </w:tc>
      </w:tr>
      <w:tr w:rsidR="00BF2A7D">
        <w:tc>
          <w:tcPr>
            <w:tcW w:w="5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2,6/2,2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2,2/2,0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1,9/1,7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1,6/1,4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1,3/1,1</w:t>
            </w:r>
          </w:p>
        </w:tc>
      </w:tr>
      <w:tr w:rsidR="00BF2A7D">
        <w:tc>
          <w:tcPr>
            <w:tcW w:w="5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2,2/2,0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2,0/1,7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1,7/1,5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1,4/1,2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1,1/1,0</w:t>
            </w:r>
          </w:p>
        </w:tc>
      </w:tr>
      <w:tr w:rsidR="00BF2A7D">
        <w:tc>
          <w:tcPr>
            <w:tcW w:w="5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1,9/1,7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1,7/1,5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1,4/1,3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1,2/1,0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1,0/0,8</w:t>
            </w:r>
          </w:p>
        </w:tc>
      </w:tr>
      <w:tr w:rsidR="00BF2A7D">
        <w:tc>
          <w:tcPr>
            <w:tcW w:w="575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1,6/1,4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1,4/1,2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1,2/1,1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1,0/0,9</w:t>
            </w:r>
          </w:p>
        </w:tc>
        <w:tc>
          <w:tcPr>
            <w:tcW w:w="1220" w:type="dxa"/>
            <w:vAlign w:val="center"/>
          </w:tcPr>
          <w:p w:rsidR="00BF2A7D" w:rsidRDefault="00BF2A7D">
            <w:pPr>
              <w:pStyle w:val="ConsPlusNormal"/>
              <w:jc w:val="center"/>
            </w:pPr>
            <w:r>
              <w:t>0,8/0,7</w:t>
            </w:r>
          </w:p>
        </w:tc>
      </w:tr>
    </w:tbl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Примечание:</w:t>
      </w:r>
    </w:p>
    <w:p w:rsidR="00BF2A7D" w:rsidRDefault="00BF2A7D">
      <w:pPr>
        <w:pStyle w:val="ConsPlusNormal"/>
        <w:spacing w:before="220"/>
        <w:ind w:firstLine="540"/>
        <w:jc w:val="both"/>
      </w:pPr>
      <w:bookmarkStart w:id="5" w:name="P375"/>
      <w:bookmarkEnd w:id="5"/>
      <w:r>
        <w:t>&lt;1&gt; К</w:t>
      </w:r>
      <w:proofErr w:type="gramStart"/>
      <w:r>
        <w:t>1</w:t>
      </w:r>
      <w:proofErr w:type="gramEnd"/>
      <w:r>
        <w:t xml:space="preserve"> (социально-экологический коэффициент) - незначительная степень негативного антропогенного вмешательства в природную среду пляжа - 0,8; крайняя разрушительная степень негативного антропогенного вмешательства в природную среду пляжа - 0,5.</w:t>
      </w:r>
    </w:p>
    <w:p w:rsidR="00BF2A7D" w:rsidRDefault="00BF2A7D">
      <w:pPr>
        <w:pStyle w:val="ConsPlusNormal"/>
        <w:spacing w:before="220"/>
        <w:ind w:firstLine="540"/>
        <w:jc w:val="both"/>
      </w:pPr>
      <w:bookmarkStart w:id="6" w:name="P376"/>
      <w:bookmarkEnd w:id="6"/>
      <w:r>
        <w:t>&lt;2&gt; К</w:t>
      </w:r>
      <w:proofErr w:type="gramStart"/>
      <w:r>
        <w:t>2</w:t>
      </w:r>
      <w:proofErr w:type="gramEnd"/>
      <w:r>
        <w:t xml:space="preserve"> (коэффициент рекреационной привлекательности) - полное благоустройство и наибольшая рекреационная привлекательность пляжа и окружающей местности - 0,8; отсутствие благоустройства и минимальная рекреационная привлекательность пляжа и окружающей местности - 0,4.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right"/>
        <w:outlineLvl w:val="1"/>
      </w:pPr>
      <w:r>
        <w:t>Приложение N 4</w:t>
      </w:r>
    </w:p>
    <w:p w:rsidR="00BF2A7D" w:rsidRDefault="00BF2A7D">
      <w:pPr>
        <w:pStyle w:val="ConsPlusNormal"/>
        <w:jc w:val="right"/>
      </w:pPr>
      <w:r>
        <w:t>к Правилам организации туризма и отдыха</w:t>
      </w:r>
    </w:p>
    <w:p w:rsidR="00BF2A7D" w:rsidRDefault="00BF2A7D">
      <w:pPr>
        <w:pStyle w:val="ConsPlusNormal"/>
        <w:jc w:val="right"/>
      </w:pPr>
      <w:r>
        <w:t>в природном парке "</w:t>
      </w:r>
      <w:proofErr w:type="spellStart"/>
      <w:r>
        <w:t>Ивано-Арахлейский</w:t>
      </w:r>
      <w:proofErr w:type="spellEnd"/>
      <w:r>
        <w:t>"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right"/>
      </w:pPr>
      <w:r>
        <w:t>ФОРМА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center"/>
      </w:pPr>
      <w:bookmarkStart w:id="7" w:name="P388"/>
      <w:bookmarkEnd w:id="7"/>
      <w:r>
        <w:t>ПРИРОДООХРАННЫЙ ПАСПОРТ</w:t>
      </w:r>
    </w:p>
    <w:p w:rsidR="00BF2A7D" w:rsidRDefault="00BF2A7D">
      <w:pPr>
        <w:pStyle w:val="ConsPlusNormal"/>
        <w:jc w:val="center"/>
      </w:pPr>
      <w:r>
        <w:t>объекта туристской индустрии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center"/>
        <w:outlineLvl w:val="2"/>
      </w:pPr>
      <w:r>
        <w:t>1. Общие сведения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1. Наименование объекта туристской индустрии.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2. Полное и сокращенное наименование, адрес, контактный телефон собственника и (или) владельца объекта туристской индустрии.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3. Адрес (местоположение) объекта туристской индустрии.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4. Кадастровый номер земельного участка, на котором находится объект туристской индустрии.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5. Вид средства размещения с учетом ГОСТ </w:t>
      </w:r>
      <w:proofErr w:type="gramStart"/>
      <w:r>
        <w:t>Р</w:t>
      </w:r>
      <w:proofErr w:type="gramEnd"/>
      <w:r>
        <w:t xml:space="preserve"> 51185-2014.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6. Количество мест размещения.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7. Оказываемые услуги.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lastRenderedPageBreak/>
        <w:t>8. Режим функционирования (круглогодично, сезонно).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center"/>
        <w:outlineLvl w:val="2"/>
      </w:pPr>
      <w:r>
        <w:t>2. Характеристика инженерного обеспечения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9. Теплоснабжение.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10. Электроснабжение.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11. Водоснабжение.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12. Водоотведение.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center"/>
        <w:outlineLvl w:val="2"/>
      </w:pPr>
      <w:r>
        <w:t>3. Показатели благоустройства земельного участка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13. Площадь земельного участка.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14. Площадь застройки.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15. Площадь озеленения. Количество деревьев, кустарников.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16. Площадь проездов и автостоянок, количество </w:t>
      </w:r>
      <w:proofErr w:type="spellStart"/>
      <w:r>
        <w:t>машиномест</w:t>
      </w:r>
      <w:proofErr w:type="spellEnd"/>
      <w:r>
        <w:t>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17. Малые архитектурные формы.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center"/>
        <w:outlineLvl w:val="2"/>
      </w:pPr>
      <w:r>
        <w:t>4. Сведения об удалении отходов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18. Наличие и реквизиты договора на вывоз твердых коммунальных отходов.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19. Наличие площадки и контейнеров для накопления твердых коммунальных отходов.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20. Наличие и реквизиты договора на вывоз жидких бытовых отходов.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21. Сведения о проверках герметичности выгреба.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center"/>
        <w:outlineLvl w:val="2"/>
      </w:pPr>
      <w:r>
        <w:t>5. Разрешительная документация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22. Реквизиты правоустанавливающего документа на земельный участок.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23. Наличие источников выбросов и разрешения на выброс загрязняющих (вредных) веществ в атмосферный воздух.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24. Сведения о выполнении мероприятий проектов предельно допустимых выбросов.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 xml:space="preserve">25. Реквизиты документа на право пользования поверхностными водными объектами (в случае пользования) и сведения о выполнении плана </w:t>
      </w:r>
      <w:proofErr w:type="spellStart"/>
      <w:r>
        <w:t>водоохранных</w:t>
      </w:r>
      <w:proofErr w:type="spellEnd"/>
      <w:r>
        <w:t xml:space="preserve"> мероприятий.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26. Реквизиты лицензии на право пользования недрами (при наличии скважины).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Настоящим гарантирую, что вся информация, представленная в паспорте, достоверна.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Даю согласие на передачу и обработку персональных данных в соответствии с законодательством Российской Федерации.</w:t>
      </w:r>
    </w:p>
    <w:p w:rsidR="00BF2A7D" w:rsidRDefault="00BF2A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3540"/>
        <w:gridCol w:w="3541"/>
      </w:tblGrid>
      <w:tr w:rsidR="00BF2A7D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BF2A7D" w:rsidRDefault="00BF2A7D">
            <w:pPr>
              <w:pStyle w:val="ConsPlusNormal"/>
              <w:jc w:val="center"/>
            </w:pPr>
            <w:r>
              <w:t>_____________</w:t>
            </w:r>
          </w:p>
          <w:p w:rsidR="00BF2A7D" w:rsidRDefault="00BF2A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BF2A7D" w:rsidRDefault="00BF2A7D">
            <w:pPr>
              <w:pStyle w:val="ConsPlusNormal"/>
              <w:jc w:val="center"/>
            </w:pPr>
            <w:r>
              <w:t>__________________________</w:t>
            </w:r>
          </w:p>
          <w:p w:rsidR="00BF2A7D" w:rsidRDefault="00BF2A7D">
            <w:pPr>
              <w:pStyle w:val="ConsPlusNormal"/>
              <w:jc w:val="center"/>
            </w:pPr>
            <w:r>
              <w:t>(субъект туристской индустрии)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F2A7D" w:rsidRDefault="00BF2A7D">
            <w:pPr>
              <w:pStyle w:val="ConsPlusNormal"/>
              <w:jc w:val="center"/>
            </w:pPr>
            <w:r>
              <w:t>______________________</w:t>
            </w:r>
          </w:p>
          <w:p w:rsidR="00BF2A7D" w:rsidRDefault="00BF2A7D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BF2A7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A7D" w:rsidRDefault="00BF2A7D">
            <w:pPr>
              <w:pStyle w:val="ConsPlusNormal"/>
              <w:jc w:val="both"/>
            </w:pPr>
            <w:r>
              <w:lastRenderedPageBreak/>
              <w:t>"__" __________ 20__ г.</w:t>
            </w:r>
          </w:p>
        </w:tc>
      </w:tr>
    </w:tbl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right"/>
        <w:outlineLvl w:val="1"/>
      </w:pPr>
      <w:r>
        <w:t>Приложение N 5</w:t>
      </w:r>
    </w:p>
    <w:p w:rsidR="00BF2A7D" w:rsidRDefault="00BF2A7D">
      <w:pPr>
        <w:pStyle w:val="ConsPlusNormal"/>
        <w:jc w:val="right"/>
      </w:pPr>
      <w:r>
        <w:t>к Правилам организации туризма и отдыха</w:t>
      </w:r>
    </w:p>
    <w:p w:rsidR="00BF2A7D" w:rsidRDefault="00BF2A7D">
      <w:pPr>
        <w:pStyle w:val="ConsPlusNormal"/>
        <w:jc w:val="right"/>
      </w:pPr>
      <w:r>
        <w:t>в природном парке "</w:t>
      </w:r>
      <w:proofErr w:type="spellStart"/>
      <w:r>
        <w:t>Ивано-Арахлейский</w:t>
      </w:r>
      <w:proofErr w:type="spellEnd"/>
      <w:r>
        <w:t>"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right"/>
      </w:pPr>
      <w:r>
        <w:t>ФОРМА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right"/>
      </w:pPr>
      <w:r>
        <w:t>УТВЕРЖДЕНА</w:t>
      </w:r>
    </w:p>
    <w:p w:rsidR="00BF2A7D" w:rsidRDefault="00BF2A7D">
      <w:pPr>
        <w:pStyle w:val="ConsPlusNormal"/>
        <w:jc w:val="right"/>
      </w:pPr>
      <w:r>
        <w:t>____________________________</w:t>
      </w:r>
    </w:p>
    <w:p w:rsidR="00BF2A7D" w:rsidRDefault="00BF2A7D">
      <w:pPr>
        <w:pStyle w:val="ConsPlusNormal"/>
        <w:jc w:val="right"/>
      </w:pPr>
      <w:proofErr w:type="gramStart"/>
      <w:r>
        <w:t>(дата утверждения паспорта,</w:t>
      </w:r>
      <w:proofErr w:type="gramEnd"/>
    </w:p>
    <w:p w:rsidR="00BF2A7D" w:rsidRDefault="00BF2A7D">
      <w:pPr>
        <w:pStyle w:val="ConsPlusNormal"/>
        <w:jc w:val="right"/>
      </w:pPr>
      <w:r>
        <w:t>____________________________</w:t>
      </w:r>
    </w:p>
    <w:p w:rsidR="00BF2A7D" w:rsidRDefault="00BF2A7D">
      <w:pPr>
        <w:pStyle w:val="ConsPlusNormal"/>
        <w:jc w:val="right"/>
      </w:pPr>
      <w:r>
        <w:t>номер постановления)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center"/>
      </w:pPr>
      <w:bookmarkStart w:id="8" w:name="P459"/>
      <w:bookmarkEnd w:id="8"/>
      <w:r>
        <w:t>ПАСПОРТ</w:t>
      </w:r>
    </w:p>
    <w:p w:rsidR="00BF2A7D" w:rsidRDefault="00BF2A7D">
      <w:pPr>
        <w:pStyle w:val="ConsPlusNormal"/>
        <w:jc w:val="center"/>
      </w:pPr>
      <w:r>
        <w:t>экологической туристской тропы</w:t>
      </w:r>
    </w:p>
    <w:p w:rsidR="00BF2A7D" w:rsidRDefault="00BF2A7D">
      <w:pPr>
        <w:pStyle w:val="ConsPlusNormal"/>
        <w:jc w:val="center"/>
      </w:pPr>
      <w:r>
        <w:t>_______________________________________</w:t>
      </w:r>
    </w:p>
    <w:p w:rsidR="00BF2A7D" w:rsidRDefault="00BF2A7D">
      <w:pPr>
        <w:pStyle w:val="ConsPlusNormal"/>
        <w:jc w:val="center"/>
      </w:pPr>
      <w:r>
        <w:t>(наименование тропы)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ind w:firstLine="540"/>
        <w:jc w:val="both"/>
      </w:pPr>
      <w:r>
        <w:t>1. Местонахождение (территория, по которой проходит тропа).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2. Протяженность тропы.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3. Тип, класс и назначение тропы.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4. Направление маршрута (указываются азимуты, ориентиры на местности, расстояние между ними).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5. Основные природные и ландшафтные объекты.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6. Режим использования экологической тропы, опасности.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7. Необходимые мероприятия по обслуживанию тропы.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8. Землепользователь.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9. Приложения: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карта-схема маршрута;</w:t>
      </w:r>
    </w:p>
    <w:p w:rsidR="00BF2A7D" w:rsidRDefault="00BF2A7D">
      <w:pPr>
        <w:pStyle w:val="ConsPlusNormal"/>
        <w:spacing w:before="220"/>
        <w:ind w:firstLine="540"/>
        <w:jc w:val="both"/>
      </w:pPr>
      <w:r>
        <w:t>описание контрольных точек, природных и ла</w:t>
      </w:r>
      <w:bookmarkStart w:id="9" w:name="_GoBack"/>
      <w:bookmarkEnd w:id="9"/>
      <w:r>
        <w:t>ндшафтных объектов.</w:t>
      </w: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jc w:val="both"/>
      </w:pPr>
    </w:p>
    <w:p w:rsidR="00BF2A7D" w:rsidRDefault="00BF2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62B" w:rsidRDefault="007E062B"/>
    <w:sectPr w:rsidR="007E062B" w:rsidSect="004D0B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7D"/>
    <w:rsid w:val="007E062B"/>
    <w:rsid w:val="00B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8226732798C0CC405FF2ECED3DA1FE0E95B2F70D140F0F06E1987C24ECC01671DD6B426057609DE18214B77pAv3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8226732798C0CC405FF2ECED3DA1FE0EB592A7DDF40F0F06E1987C24ECC01671DD6B426057609DE18214B77pAv3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8226732798C0CC405FF2ECED3DA1FE0EA5F2171D140F0F06E1987C24ECC01671DD6B426057609DE18214B77pAv3X" TargetMode="External"/><Relationship Id="rId11" Type="http://schemas.openxmlformats.org/officeDocument/2006/relationships/hyperlink" Target="consultantplus://offline/ref=8F08226732798C0CC405E123D8BF8617E3E7032574DF49AFAD3E168D97169358375A87B270432C05DE06234B74A1B6411B969EE630077B80981B683480pBv6X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F08226732798C0CC405E123D8BF8617E3E7032574DF48A2AC3E1C8D97169358375A87B270432C05DE06234B74A3B6411B969EE630077B80981B683480pBv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8226732798C0CC405FF2ECED3DA1FE1E454297CDB40F0F06E1987C24ECC01671DD6B426057609DE18214B77pAv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Норсонова</dc:creator>
  <cp:lastModifiedBy>Норсонова</cp:lastModifiedBy>
  <cp:revision>1</cp:revision>
  <cp:lastPrinted>2021-11-24T23:48:00Z</cp:lastPrinted>
  <dcterms:created xsi:type="dcterms:W3CDTF">2021-11-24T23:47:00Z</dcterms:created>
  <dcterms:modified xsi:type="dcterms:W3CDTF">2021-11-24T23:49:00Z</dcterms:modified>
</cp:coreProperties>
</file>