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15DC" w:rsidRPr="004115DC" w:rsidRDefault="00C83521" w:rsidP="004115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115DC" w:rsidRPr="00411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внесении изменений в постановление Правительства Забайкальского края от 7 а</w:t>
      </w:r>
      <w:r w:rsidR="004115DC" w:rsidRPr="00411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4115DC" w:rsidRPr="00411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реля 2017 года № 124».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  <w:r w:rsidR="00F25AA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хозяйства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  <w:r w:rsidR="00F25A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DD73C2" w:rsidRPr="00DD73C2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814226">
        <w:rPr>
          <w:rFonts w:ascii="Times New Roman" w:hAnsi="Times New Roman"/>
          <w:b/>
          <w:sz w:val="24"/>
          <w:szCs w:val="24"/>
        </w:rPr>
        <w:t>25.03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814226">
        <w:rPr>
          <w:rFonts w:ascii="Times New Roman" w:hAnsi="Times New Roman"/>
          <w:b/>
          <w:sz w:val="24"/>
          <w:szCs w:val="24"/>
        </w:rPr>
        <w:t>07.04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16787D" w:rsidRPr="0016787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0F05E0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3A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4226">
        <w:rPr>
          <w:rFonts w:ascii="Times New Roman" w:hAnsi="Times New Roman"/>
          <w:b/>
          <w:sz w:val="24"/>
          <w:szCs w:val="24"/>
        </w:rPr>
        <w:t>апреля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  <w:bookmarkStart w:id="0" w:name="_GoBack"/>
      <w:bookmarkEnd w:id="0"/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247"/>
        <w:gridCol w:w="3976"/>
        <w:gridCol w:w="1515"/>
      </w:tblGrid>
      <w:tr w:rsidR="00C83521" w:rsidRPr="00C83521" w:rsidTr="00CB71DE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CB71DE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РОССИИ»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кальский союз предпринимателей»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  <w: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 в Забайкальском крае и его рабочий аппарат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4115DC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D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</w:t>
            </w:r>
            <w:r w:rsidRPr="004115D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115D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инжиниринговых компаний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 и предприн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мателей в Забайкальском крае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7D" w:rsidRPr="0016787D" w:rsidRDefault="0016787D" w:rsidP="001678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АО </w:t>
            </w:r>
            <w:r w:rsidRPr="0016787D">
              <w:rPr>
                <w:rFonts w:ascii="Times New Roman" w:hAnsi="Times New Roman" w:cs="Times New Roman"/>
                <w:bCs/>
                <w:sz w:val="24"/>
                <w:szCs w:val="24"/>
              </w:rPr>
              <w:t>«Забайкальский центр племенн</w:t>
            </w:r>
            <w:r w:rsidRPr="001678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787D">
              <w:rPr>
                <w:rFonts w:ascii="Times New Roman" w:hAnsi="Times New Roman" w:cs="Times New Roman"/>
                <w:bCs/>
                <w:sz w:val="24"/>
                <w:szCs w:val="24"/>
              </w:rPr>
              <w:t>го животноводства»</w:t>
            </w:r>
          </w:p>
          <w:p w:rsidR="00582B63" w:rsidRPr="00582B63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4A3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7D" w:rsidRDefault="0016787D" w:rsidP="00A65223">
      <w:pPr>
        <w:spacing w:after="0" w:line="240" w:lineRule="auto"/>
      </w:pPr>
      <w:r>
        <w:separator/>
      </w:r>
    </w:p>
  </w:endnote>
  <w:endnote w:type="continuationSeparator" w:id="0">
    <w:p w:rsidR="0016787D" w:rsidRDefault="0016787D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7D" w:rsidRDefault="0016787D" w:rsidP="00A65223">
      <w:pPr>
        <w:spacing w:after="0" w:line="240" w:lineRule="auto"/>
      </w:pPr>
      <w:r>
        <w:separator/>
      </w:r>
    </w:p>
  </w:footnote>
  <w:footnote w:type="continuationSeparator" w:id="0">
    <w:p w:rsidR="0016787D" w:rsidRDefault="0016787D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05E0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6787D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15DC"/>
    <w:rsid w:val="004137BD"/>
    <w:rsid w:val="00432A76"/>
    <w:rsid w:val="00443315"/>
    <w:rsid w:val="00463D8B"/>
    <w:rsid w:val="00467AE4"/>
    <w:rsid w:val="004711E3"/>
    <w:rsid w:val="004A5462"/>
    <w:rsid w:val="004B580B"/>
    <w:rsid w:val="004B6732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32A14"/>
    <w:rsid w:val="007410DD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14226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7620C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83521"/>
    <w:rsid w:val="00CA2F85"/>
    <w:rsid w:val="00CB71DE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1CAF-D7F4-4E10-B33E-3EAD43F5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9</cp:revision>
  <cp:lastPrinted>2022-03-10T00:45:00Z</cp:lastPrinted>
  <dcterms:created xsi:type="dcterms:W3CDTF">2022-03-17T03:29:00Z</dcterms:created>
  <dcterms:modified xsi:type="dcterms:W3CDTF">2022-04-11T02:32:00Z</dcterms:modified>
</cp:coreProperties>
</file>