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50FD" w:rsidRPr="005E50FD" w:rsidRDefault="00C83521" w:rsidP="005E50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3BB5" w:rsidRP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 постановления Правительства Забайкальского края </w:t>
      </w:r>
      <w:r w:rsidR="005E5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E50FD" w:rsidRPr="005E5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Поря</w:t>
      </w:r>
      <w:r w:rsidR="005E50FD" w:rsidRPr="005E5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5E50FD" w:rsidRPr="005E5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 предоставления из бюджета Забайкальского края субсидий на возмещение части затрат промышленных предприятий, связанных с приобретением нового оборудования</w:t>
      </w:r>
      <w:r w:rsidR="005E5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экономического развития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Pr="00A0606D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A0606D" w:rsidRPr="00A0606D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A060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DD3854">
        <w:rPr>
          <w:rFonts w:ascii="Times New Roman" w:hAnsi="Times New Roman"/>
          <w:b/>
        </w:rPr>
        <w:t>30</w:t>
      </w:r>
      <w:r w:rsidR="00DD3854">
        <w:rPr>
          <w:rFonts w:ascii="Times New Roman" w:hAnsi="Times New Roman"/>
          <w:b/>
          <w:sz w:val="24"/>
          <w:szCs w:val="24"/>
        </w:rPr>
        <w:t>.06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DD3854">
        <w:rPr>
          <w:rFonts w:ascii="Times New Roman" w:hAnsi="Times New Roman"/>
          <w:b/>
          <w:sz w:val="24"/>
          <w:szCs w:val="24"/>
        </w:rPr>
        <w:t>20.07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E52DB9" w:rsidRPr="00C84D82">
        <w:rPr>
          <w:rFonts w:ascii="Times New Roman" w:eastAsia="Times New Roman" w:hAnsi="Times New Roman"/>
          <w:b/>
          <w:sz w:val="24"/>
          <w:szCs w:val="24"/>
          <w:lang w:eastAsia="ru-RU"/>
        </w:rPr>
        <w:t>41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3E47DA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DD3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июля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678"/>
        <w:gridCol w:w="1380"/>
      </w:tblGrid>
      <w:tr w:rsidR="00C83521" w:rsidRPr="00C83521" w:rsidTr="00C62CD5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C62CD5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E" w:rsidRDefault="001328A3" w:rsidP="00EE6AE5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A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328A3">
              <w:rPr>
                <w:rFonts w:ascii="Times New Roman" w:hAnsi="Times New Roman"/>
                <w:sz w:val="24"/>
                <w:szCs w:val="24"/>
              </w:rPr>
              <w:t>В подпункте 3 и 4 пункта 12 Порядка п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вторяются документы, предоставл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емые для получения субсидии, которые касаются соответствия требованиям к заявителю, установленным в подпункте 3 пункта 7 П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рядка. Кроме того не является поня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т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 xml:space="preserve">ным какие именно документы 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заявителя требованиям, указанным в по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пунктах 3,4 и 8 пункта 7 настоящего П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рядка,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 xml:space="preserve">  необходимо предоставить и где т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а</w:t>
            </w:r>
            <w:r w:rsidRPr="00132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кие документы заявитель должен получить.  </w:t>
            </w:r>
            <w:proofErr w:type="gramStart"/>
            <w:r w:rsidRPr="001328A3">
              <w:rPr>
                <w:rFonts w:ascii="Times New Roman" w:hAnsi="Times New Roman"/>
                <w:sz w:val="24"/>
                <w:szCs w:val="24"/>
              </w:rPr>
              <w:t>Необходимо предусмо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т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реть, что справку, указанную в по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д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пункте 3 пункта 12, а также другие документы, подтверждающие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28A3">
              <w:rPr>
                <w:rFonts w:ascii="Times New Roman" w:hAnsi="Times New Roman"/>
                <w:color w:val="000000"/>
                <w:sz w:val="24"/>
                <w:szCs w:val="24"/>
              </w:rPr>
              <w:t>ветствие заявителя требованиям, указанным в подпунктах 3,4 и 8 пункта 7 Порядка,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 xml:space="preserve">  Министерство может запросить самосто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тельно посредством межведомственного з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а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проса, в том числе в электронной форме с использованием единой системы межв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домственного электронного взаимоде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й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ствия и подкл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ю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чаемых к ней региональных систем межведомственного электронного взаим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8A3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EE6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E6AE5" w:rsidRDefault="00EE6AE5" w:rsidP="00EE6AE5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E6AE5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 xml:space="preserve">В пункте 25 Порядка предусмотрено, что в случае если в течение 3 рабочих дней </w:t>
            </w:r>
            <w:proofErr w:type="gramStart"/>
            <w:r w:rsidRPr="00EE6AE5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EE6AE5">
              <w:rPr>
                <w:rFonts w:ascii="Times New Roman" w:hAnsi="Times New Roman"/>
                <w:sz w:val="24"/>
                <w:szCs w:val="24"/>
              </w:rPr>
              <w:t xml:space="preserve"> проекта Соглашения заяв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тель не подпишет проект Соглашения в с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стеме «Электронный бюджет» усиле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ной квалифицированной электронной подп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сью, он считается уклонившимся от закл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ю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чения Соглашения, а решение о предоста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в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лении субсидии считается аннулирова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ным. Считаем, что установлен очень коро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кий срок для подписания соглашения з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6AE5">
              <w:rPr>
                <w:rFonts w:ascii="Times New Roman" w:hAnsi="Times New Roman"/>
                <w:sz w:val="24"/>
                <w:szCs w:val="24"/>
              </w:rPr>
              <w:t>явителем, и предлагаем увеличить его до 10 дней.</w:t>
            </w:r>
          </w:p>
          <w:p w:rsidR="00EE6AE5" w:rsidRPr="0079136D" w:rsidRDefault="00EE6AE5" w:rsidP="00BA5147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Пунктом 36 Порядка предусмотрено, что в случае установления факта наруш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ния условий и порядка предоставления субс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дии, Министерство направляет в теч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ние 10 рабочих дней получателю субсидии пис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менное требование о возврате средств су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сидии (далее - требование) с указанием срока и реквизитов для перечисления. О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нако не указан срок, в течение которого необходимо вернуть субсидию, что являе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ся основанием для  установл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ния срока для возврата субсидии на усмотрение Мин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E6AE5">
              <w:rPr>
                <w:rFonts w:ascii="Times New Roman" w:hAnsi="Times New Roman"/>
                <w:color w:val="000000"/>
                <w:sz w:val="24"/>
                <w:szCs w:val="24"/>
              </w:rPr>
              <w:t>стерства.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5D84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Default="00FC5D8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Default="00FC5D84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станкостроительный завод (ЧСЗ)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C83521" w:rsidRDefault="00FC5D84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5D84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Default="00FC5D8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FC5D84" w:rsidRDefault="00847F2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</w:t>
            </w:r>
            <w:proofErr w:type="spellStart"/>
            <w:r w:rsidRPr="00847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Мегапрофиль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C83521" w:rsidRDefault="00FC5D84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7B7C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C" w:rsidRDefault="00DD7B7C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C" w:rsidRPr="00DD7B7C" w:rsidRDefault="003D0B12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0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Мангазея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C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C" w:rsidRPr="00C83521" w:rsidRDefault="00DD7B7C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0B12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2" w:rsidRDefault="003D0B1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2" w:rsidRPr="003D0B12" w:rsidRDefault="00584475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Машзавод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2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2" w:rsidRPr="00C83521" w:rsidRDefault="003D0B1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4475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5" w:rsidRDefault="00584475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5" w:rsidRPr="00584475" w:rsidRDefault="00847F2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Регион ПЛЮС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5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5" w:rsidRPr="00C83521" w:rsidRDefault="0058447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ED5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Default="00B76ED5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B76ED5" w:rsidRDefault="00B76ED5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Жипхегенский</w:t>
            </w:r>
            <w:proofErr w:type="spellEnd"/>
            <w:r w:rsidRPr="00B7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щебеночный завод (ЖЩЗ)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C83521" w:rsidRDefault="00B76ED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ED5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Default="00B76ED5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B76ED5" w:rsidRDefault="00B52E9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Фабрика мягкой мебели Ант (Ант)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C83521" w:rsidRDefault="00B76ED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3292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Default="0012329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B52E90" w:rsidRDefault="00123292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12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Бронетанковый ремонтный завод (103 БТРЗ)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C83521" w:rsidRDefault="0012329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3292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Default="0012329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Default="00123292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"810 Авиационный ремон</w:t>
            </w:r>
            <w:r w:rsidRPr="0012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2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завод"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C83521" w:rsidRDefault="0012329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3292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Default="0012329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123292" w:rsidRDefault="003407C1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0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СтройМир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C83521" w:rsidRDefault="0012329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07C1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Default="003407C1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36" w:rsidRPr="00CB6336" w:rsidRDefault="00CB6336" w:rsidP="00CB63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6336">
              <w:rPr>
                <w:rFonts w:ascii="Times New Roman" w:hAnsi="Times New Roman"/>
                <w:sz w:val="24"/>
                <w:szCs w:val="24"/>
              </w:rPr>
              <w:t>ООО СЗ "Мир"</w:t>
            </w:r>
          </w:p>
          <w:p w:rsidR="003407C1" w:rsidRPr="003407C1" w:rsidRDefault="003407C1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C83521" w:rsidRDefault="003407C1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07C1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Default="003407C1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3407C1" w:rsidRDefault="003407C1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C83521" w:rsidRDefault="003407C1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07C1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Default="003407C1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3407C1" w:rsidRDefault="006B167B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gramStart"/>
            <w:r w:rsidRPr="006B1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</w:t>
            </w:r>
            <w:proofErr w:type="gramEnd"/>
            <w:r w:rsidRPr="006B1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C83521" w:rsidRDefault="003407C1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67B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Default="006B167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5" w:rsidRPr="00896A05" w:rsidRDefault="00896A05" w:rsidP="00896A0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A05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96A05">
              <w:rPr>
                <w:rFonts w:ascii="Times New Roman" w:hAnsi="Times New Roman"/>
                <w:sz w:val="24"/>
                <w:szCs w:val="24"/>
              </w:rPr>
              <w:t>Черновский</w:t>
            </w:r>
            <w:proofErr w:type="spellEnd"/>
            <w:r w:rsidRPr="00896A05">
              <w:rPr>
                <w:rFonts w:ascii="Times New Roman" w:hAnsi="Times New Roman"/>
                <w:sz w:val="24"/>
                <w:szCs w:val="24"/>
              </w:rPr>
              <w:t xml:space="preserve"> РМЗ"</w:t>
            </w:r>
          </w:p>
          <w:p w:rsidR="006B167B" w:rsidRPr="006B167B" w:rsidRDefault="006B167B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Pr="00C83521" w:rsidRDefault="006B167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67B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Default="006B167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Pr="006B167B" w:rsidRDefault="00896A05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Завод окон АЛЮКОМ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Pr="00C83521" w:rsidRDefault="006B167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67B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Default="006B167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Pr="003C4631" w:rsidRDefault="003C4631" w:rsidP="0012329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КарбоТЭК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7B" w:rsidRPr="00C83521" w:rsidRDefault="006B167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6A05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5" w:rsidRDefault="00896A05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5" w:rsidRPr="00DC79BE" w:rsidRDefault="00DC79BE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"Забайкальский </w:t>
            </w:r>
            <w:proofErr w:type="spellStart"/>
            <w:r w:rsidRPr="00DC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металург</w:t>
            </w:r>
            <w:r w:rsidRPr="00DC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DC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завод" ТОР"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5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05" w:rsidRPr="00C83521" w:rsidRDefault="00896A0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9BE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E" w:rsidRDefault="00DC79BE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E" w:rsidRPr="00DC79BE" w:rsidRDefault="00C06A30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"ДЗГО"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E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E" w:rsidRPr="00C83521" w:rsidRDefault="00DC79BE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6A30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0" w:rsidRDefault="00C06A3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0" w:rsidRPr="00C06A30" w:rsidRDefault="006446DD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4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Теплосервис</w:t>
            </w:r>
            <w:proofErr w:type="spellEnd"/>
            <w:r w:rsidRPr="0064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0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0" w:rsidRPr="00C83521" w:rsidRDefault="00C06A30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46DD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DD" w:rsidRDefault="006446D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DD" w:rsidRPr="006446DD" w:rsidRDefault="00DB3F85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"Кислород"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DD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DD" w:rsidRPr="00C83521" w:rsidRDefault="006446D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3F85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Default="00DB3F85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DB3F85" w:rsidRDefault="001D6FBC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"ЧЗМК"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C83521" w:rsidRDefault="00DB3F8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EB4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4" w:rsidRDefault="00436EB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4" w:rsidRPr="001D6FBC" w:rsidRDefault="00436EB4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43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Мегапрофиль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4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4" w:rsidRPr="00C83521" w:rsidRDefault="00436EB4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EB4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4" w:rsidRDefault="00436EB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4" w:rsidRPr="00436EB4" w:rsidRDefault="009272E2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НерчинскМеталлГрупп</w:t>
            </w:r>
            <w:proofErr w:type="spellEnd"/>
            <w:r w:rsidRPr="0092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4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4" w:rsidRPr="00C83521" w:rsidRDefault="00436EB4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72E2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2" w:rsidRDefault="009272E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2" w:rsidRPr="009272E2" w:rsidRDefault="00CA5A2A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"Полимер - Сервис"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2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2" w:rsidRPr="00C83521" w:rsidRDefault="009272E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5A2A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A" w:rsidRDefault="00CA5A2A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A" w:rsidRPr="00CA5A2A" w:rsidRDefault="004B1793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"Завод ЖБИ"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A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A" w:rsidRPr="00C83521" w:rsidRDefault="00CA5A2A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179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3" w:rsidRDefault="004B179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3" w:rsidRPr="004B1793" w:rsidRDefault="00D35903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"Каскад плюс"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3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3" w:rsidRPr="00C83521" w:rsidRDefault="004B179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590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3" w:rsidRDefault="00D3590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3" w:rsidRPr="00D35903" w:rsidRDefault="001368E7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"ДЗГО"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3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3" w:rsidRPr="00C83521" w:rsidRDefault="00D3590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68E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7" w:rsidRDefault="001368E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7" w:rsidRPr="001368E7" w:rsidRDefault="007D7415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 Строй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7" w:rsidRPr="0010175C" w:rsidRDefault="003620C0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0C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7" w:rsidRPr="00C83521" w:rsidRDefault="001368E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653D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D" w:rsidRDefault="00AC653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D" w:rsidRPr="007D7415" w:rsidRDefault="00AC653D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C6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Забпромстрой</w:t>
            </w:r>
            <w:proofErr w:type="spellEnd"/>
            <w:r w:rsidRPr="00AC6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D" w:rsidRPr="00E60094" w:rsidRDefault="008931B3" w:rsidP="006C5324">
            <w:pPr>
              <w:pStyle w:val="a6"/>
              <w:spacing w:line="240" w:lineRule="auto"/>
              <w:ind w:left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 подпунктом 9 пункта 7 Порядка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, Заявитель должен иметь срок р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гистрации в качестве юрид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ческого лица не менее 24 календарных м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сяцев до дня подачи заявки на предоставление фи</w:t>
            </w:r>
            <w:r w:rsidR="00B66666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B666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66666">
              <w:rPr>
                <w:rFonts w:ascii="Times New Roman" w:hAnsi="Times New Roman"/>
                <w:bCs/>
                <w:sz w:val="24"/>
                <w:szCs w:val="24"/>
              </w:rPr>
              <w:t>совой поддержки. Эта норма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 xml:space="preserve"> дискримин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рует молодые, но уже стабильные орган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зации, имеющие штат сотрудников, об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ротные мощности, стабильную финанс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вую доходность, но созданные с нуля, например, в рамках ТОР «Забайкалье». В целом, понятно, что этот критерий позв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ляет отсечь  так называ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60094" w:rsidRPr="00E60094">
              <w:rPr>
                <w:rFonts w:ascii="Times New Roman" w:hAnsi="Times New Roman"/>
                <w:bCs/>
                <w:sz w:val="24"/>
                <w:szCs w:val="24"/>
              </w:rPr>
              <w:t>мые  «фирмы-однодневки», но есть и другие способы.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D" w:rsidRPr="00C83521" w:rsidRDefault="00AC653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7415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5" w:rsidRDefault="00AC653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 w:rsidR="007D7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5" w:rsidRPr="007D7415" w:rsidRDefault="003446B0" w:rsidP="00896A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"ППГХО"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D" w:rsidRDefault="00A5580C" w:rsidP="009C65CB">
            <w:pPr>
              <w:pStyle w:val="a6"/>
              <w:numPr>
                <w:ilvl w:val="0"/>
                <w:numId w:val="39"/>
              </w:numPr>
              <w:tabs>
                <w:tab w:val="left" w:pos="363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Затруднительно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получение согласия на осуществление контроля (мониторинга) Министерством и органом государстве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ного финансового контроля, за соблюден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ем условий и порядка предоставления су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сидий от лиц, являющихся поставщ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ками (подрядчиками, исполнителями) по дог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ворам (соглашениям), заключенным в ц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лях исполнения обязательств по соглаш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ниям о предоставлении субсидий на ф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нансовое обеспечение затрат в связи с производством (реализацией) товаров, в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9501B" w:rsidRPr="0039501B">
              <w:rPr>
                <w:rFonts w:ascii="Times New Roman" w:hAnsi="Times New Roman"/>
                <w:bCs/>
                <w:sz w:val="24"/>
                <w:szCs w:val="24"/>
              </w:rPr>
              <w:t>полнением работ, оказанием услуг</w:t>
            </w:r>
            <w:r w:rsidR="00847E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AC653D" w:rsidRPr="00AC653D" w:rsidRDefault="00AC653D" w:rsidP="00AC653D">
            <w:pPr>
              <w:pStyle w:val="a6"/>
              <w:tabs>
                <w:tab w:val="left" w:pos="363"/>
              </w:tabs>
              <w:spacing w:line="240" w:lineRule="auto"/>
              <w:ind w:left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580C" w:rsidRDefault="00A5580C" w:rsidP="00A5580C">
            <w:pPr>
              <w:pStyle w:val="a6"/>
              <w:numPr>
                <w:ilvl w:val="0"/>
                <w:numId w:val="39"/>
              </w:numPr>
              <w:tabs>
                <w:tab w:val="left" w:pos="363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В случае отказа лиц, являющихся п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ставщиками (подрядчиками, исполнител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ми) по договорам (соглашениям), закл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 xml:space="preserve">ченным в целях исполнения обязательств 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соглашениям о предоставлении субс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дий, в подписании согласия на осущест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ление контроля (мониторинга) Министе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ством и органом государственного фина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5580C">
              <w:rPr>
                <w:rFonts w:ascii="Times New Roman" w:hAnsi="Times New Roman"/>
                <w:bCs/>
                <w:sz w:val="24"/>
                <w:szCs w:val="24"/>
              </w:rPr>
              <w:t>сового контроля, за соблюдением условий и порядка предоставления субсидий ПАО «ППГХО» не сможет получить субсидии.</w:t>
            </w:r>
          </w:p>
          <w:p w:rsidR="00521BDD" w:rsidRPr="00521BDD" w:rsidRDefault="00521BDD" w:rsidP="00521BDD">
            <w:pPr>
              <w:tabs>
                <w:tab w:val="left" w:pos="363"/>
              </w:tabs>
              <w:spacing w:line="240" w:lineRule="auto"/>
              <w:ind w:left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5" w:rsidRPr="00C83521" w:rsidRDefault="007D741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AB0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6D" w:rsidRDefault="0079136D" w:rsidP="00A65223">
      <w:pPr>
        <w:spacing w:after="0" w:line="240" w:lineRule="auto"/>
      </w:pPr>
      <w:r>
        <w:separator/>
      </w:r>
    </w:p>
  </w:endnote>
  <w:endnote w:type="continuationSeparator" w:id="0">
    <w:p w:rsidR="0079136D" w:rsidRDefault="0079136D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6D" w:rsidRDefault="0079136D" w:rsidP="00A65223">
      <w:pPr>
        <w:spacing w:after="0" w:line="240" w:lineRule="auto"/>
      </w:pPr>
      <w:r>
        <w:separator/>
      </w:r>
    </w:p>
  </w:footnote>
  <w:footnote w:type="continuationSeparator" w:id="0">
    <w:p w:rsidR="0079136D" w:rsidRDefault="0079136D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26453A"/>
    <w:multiLevelType w:val="hybridMultilevel"/>
    <w:tmpl w:val="680AA50C"/>
    <w:lvl w:ilvl="0" w:tplc="4AE0C40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24530"/>
    <w:multiLevelType w:val="hybridMultilevel"/>
    <w:tmpl w:val="95B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A6ECA"/>
    <w:multiLevelType w:val="hybridMultilevel"/>
    <w:tmpl w:val="5194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66CB1"/>
    <w:multiLevelType w:val="hybridMultilevel"/>
    <w:tmpl w:val="8C8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707BE"/>
    <w:multiLevelType w:val="hybridMultilevel"/>
    <w:tmpl w:val="EA123C42"/>
    <w:lvl w:ilvl="0" w:tplc="190AF62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C46AD"/>
    <w:multiLevelType w:val="hybridMultilevel"/>
    <w:tmpl w:val="224E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92C01"/>
    <w:multiLevelType w:val="hybridMultilevel"/>
    <w:tmpl w:val="8748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4"/>
  </w:num>
  <w:num w:numId="7">
    <w:abstractNumId w:val="10"/>
  </w:num>
  <w:num w:numId="8">
    <w:abstractNumId w:val="32"/>
  </w:num>
  <w:num w:numId="9">
    <w:abstractNumId w:val="38"/>
  </w:num>
  <w:num w:numId="10">
    <w:abstractNumId w:val="22"/>
  </w:num>
  <w:num w:numId="11">
    <w:abstractNumId w:val="31"/>
  </w:num>
  <w:num w:numId="12">
    <w:abstractNumId w:val="42"/>
  </w:num>
  <w:num w:numId="13">
    <w:abstractNumId w:val="33"/>
  </w:num>
  <w:num w:numId="14">
    <w:abstractNumId w:val="28"/>
  </w:num>
  <w:num w:numId="15">
    <w:abstractNumId w:val="14"/>
  </w:num>
  <w:num w:numId="16">
    <w:abstractNumId w:val="3"/>
  </w:num>
  <w:num w:numId="17">
    <w:abstractNumId w:val="7"/>
  </w:num>
  <w:num w:numId="18">
    <w:abstractNumId w:val="1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4"/>
  </w:num>
  <w:num w:numId="22">
    <w:abstractNumId w:val="9"/>
  </w:num>
  <w:num w:numId="23">
    <w:abstractNumId w:val="2"/>
  </w:num>
  <w:num w:numId="24">
    <w:abstractNumId w:val="21"/>
  </w:num>
  <w:num w:numId="25">
    <w:abstractNumId w:val="39"/>
  </w:num>
  <w:num w:numId="26">
    <w:abstractNumId w:val="37"/>
  </w:num>
  <w:num w:numId="27">
    <w:abstractNumId w:val="4"/>
  </w:num>
  <w:num w:numId="28">
    <w:abstractNumId w:val="1"/>
  </w:num>
  <w:num w:numId="29">
    <w:abstractNumId w:val="35"/>
  </w:num>
  <w:num w:numId="30">
    <w:abstractNumId w:val="29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1"/>
  </w:num>
  <w:num w:numId="34">
    <w:abstractNumId w:val="26"/>
  </w:num>
  <w:num w:numId="35">
    <w:abstractNumId w:val="25"/>
  </w:num>
  <w:num w:numId="36">
    <w:abstractNumId w:val="6"/>
  </w:num>
  <w:num w:numId="37">
    <w:abstractNumId w:val="0"/>
  </w:num>
  <w:num w:numId="38">
    <w:abstractNumId w:val="11"/>
  </w:num>
  <w:num w:numId="39">
    <w:abstractNumId w:val="18"/>
  </w:num>
  <w:num w:numId="40">
    <w:abstractNumId w:val="8"/>
  </w:num>
  <w:num w:numId="41">
    <w:abstractNumId w:val="19"/>
  </w:num>
  <w:num w:numId="42">
    <w:abstractNumId w:val="5"/>
  </w:num>
  <w:num w:numId="43">
    <w:abstractNumId w:val="2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939CA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3292"/>
    <w:rsid w:val="00126E15"/>
    <w:rsid w:val="001328A3"/>
    <w:rsid w:val="001368E7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D6FBC"/>
    <w:rsid w:val="001E41B1"/>
    <w:rsid w:val="001F50DE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7F3"/>
    <w:rsid w:val="00312B1C"/>
    <w:rsid w:val="00320C80"/>
    <w:rsid w:val="0032413C"/>
    <w:rsid w:val="0032696B"/>
    <w:rsid w:val="003362F6"/>
    <w:rsid w:val="003407C1"/>
    <w:rsid w:val="00342AE8"/>
    <w:rsid w:val="003446B0"/>
    <w:rsid w:val="0035196C"/>
    <w:rsid w:val="003620C0"/>
    <w:rsid w:val="00363E4C"/>
    <w:rsid w:val="00367A74"/>
    <w:rsid w:val="0039501B"/>
    <w:rsid w:val="003A1E22"/>
    <w:rsid w:val="003A2094"/>
    <w:rsid w:val="003A4B7A"/>
    <w:rsid w:val="003C4631"/>
    <w:rsid w:val="003D0B12"/>
    <w:rsid w:val="003D7B0F"/>
    <w:rsid w:val="003E257B"/>
    <w:rsid w:val="003E3FF1"/>
    <w:rsid w:val="003E47DA"/>
    <w:rsid w:val="003F3CF0"/>
    <w:rsid w:val="004137BD"/>
    <w:rsid w:val="00432A76"/>
    <w:rsid w:val="00436EB4"/>
    <w:rsid w:val="00443315"/>
    <w:rsid w:val="00463D8B"/>
    <w:rsid w:val="00467AE4"/>
    <w:rsid w:val="004711E3"/>
    <w:rsid w:val="00494B69"/>
    <w:rsid w:val="004A5462"/>
    <w:rsid w:val="004B1793"/>
    <w:rsid w:val="004B6732"/>
    <w:rsid w:val="004D76CE"/>
    <w:rsid w:val="004E418B"/>
    <w:rsid w:val="004F320D"/>
    <w:rsid w:val="00507EA9"/>
    <w:rsid w:val="00521BDD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4475"/>
    <w:rsid w:val="005A5C51"/>
    <w:rsid w:val="005A783D"/>
    <w:rsid w:val="005C1690"/>
    <w:rsid w:val="005C31B7"/>
    <w:rsid w:val="005C6D33"/>
    <w:rsid w:val="005D7730"/>
    <w:rsid w:val="005D7C8A"/>
    <w:rsid w:val="005E50FD"/>
    <w:rsid w:val="00602EF1"/>
    <w:rsid w:val="006061BA"/>
    <w:rsid w:val="006111D4"/>
    <w:rsid w:val="00613E26"/>
    <w:rsid w:val="00636A6B"/>
    <w:rsid w:val="00642D86"/>
    <w:rsid w:val="006446DD"/>
    <w:rsid w:val="00667FC7"/>
    <w:rsid w:val="0067456F"/>
    <w:rsid w:val="00697E5A"/>
    <w:rsid w:val="006A2A0F"/>
    <w:rsid w:val="006A362E"/>
    <w:rsid w:val="006B0510"/>
    <w:rsid w:val="006B167B"/>
    <w:rsid w:val="006C158C"/>
    <w:rsid w:val="006C5324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36D"/>
    <w:rsid w:val="0079155E"/>
    <w:rsid w:val="00795390"/>
    <w:rsid w:val="00795D90"/>
    <w:rsid w:val="007A7264"/>
    <w:rsid w:val="007C3B7E"/>
    <w:rsid w:val="007C403B"/>
    <w:rsid w:val="007D7415"/>
    <w:rsid w:val="007E496B"/>
    <w:rsid w:val="007E60EE"/>
    <w:rsid w:val="007F187D"/>
    <w:rsid w:val="007F4B90"/>
    <w:rsid w:val="00820D87"/>
    <w:rsid w:val="00827307"/>
    <w:rsid w:val="008276C7"/>
    <w:rsid w:val="00830579"/>
    <w:rsid w:val="00835221"/>
    <w:rsid w:val="00843605"/>
    <w:rsid w:val="00847E42"/>
    <w:rsid w:val="00847F23"/>
    <w:rsid w:val="00850C50"/>
    <w:rsid w:val="008658C4"/>
    <w:rsid w:val="00870DF2"/>
    <w:rsid w:val="00875C04"/>
    <w:rsid w:val="0088035D"/>
    <w:rsid w:val="00883498"/>
    <w:rsid w:val="00892514"/>
    <w:rsid w:val="00892942"/>
    <w:rsid w:val="008931B3"/>
    <w:rsid w:val="00896A05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272E2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C65CB"/>
    <w:rsid w:val="009D4D94"/>
    <w:rsid w:val="009F0227"/>
    <w:rsid w:val="00A0606D"/>
    <w:rsid w:val="00A1058E"/>
    <w:rsid w:val="00A15F40"/>
    <w:rsid w:val="00A23BB5"/>
    <w:rsid w:val="00A46853"/>
    <w:rsid w:val="00A5580C"/>
    <w:rsid w:val="00A65223"/>
    <w:rsid w:val="00A6552B"/>
    <w:rsid w:val="00A66252"/>
    <w:rsid w:val="00A90523"/>
    <w:rsid w:val="00A938A8"/>
    <w:rsid w:val="00A96785"/>
    <w:rsid w:val="00AA4D7B"/>
    <w:rsid w:val="00AA6982"/>
    <w:rsid w:val="00AA7841"/>
    <w:rsid w:val="00AB109D"/>
    <w:rsid w:val="00AC54D2"/>
    <w:rsid w:val="00AC653D"/>
    <w:rsid w:val="00AF31EA"/>
    <w:rsid w:val="00AF7EC6"/>
    <w:rsid w:val="00B066FE"/>
    <w:rsid w:val="00B142DC"/>
    <w:rsid w:val="00B366BC"/>
    <w:rsid w:val="00B4552E"/>
    <w:rsid w:val="00B52E90"/>
    <w:rsid w:val="00B62A15"/>
    <w:rsid w:val="00B66666"/>
    <w:rsid w:val="00B70009"/>
    <w:rsid w:val="00B76ED5"/>
    <w:rsid w:val="00B93126"/>
    <w:rsid w:val="00B969BE"/>
    <w:rsid w:val="00BA5147"/>
    <w:rsid w:val="00BC316B"/>
    <w:rsid w:val="00BC39B5"/>
    <w:rsid w:val="00BD2E86"/>
    <w:rsid w:val="00BE1623"/>
    <w:rsid w:val="00BF2F31"/>
    <w:rsid w:val="00BF3119"/>
    <w:rsid w:val="00BF51D6"/>
    <w:rsid w:val="00C06A30"/>
    <w:rsid w:val="00C07681"/>
    <w:rsid w:val="00C13DFA"/>
    <w:rsid w:val="00C16E58"/>
    <w:rsid w:val="00C34A14"/>
    <w:rsid w:val="00C36E0D"/>
    <w:rsid w:val="00C62CD5"/>
    <w:rsid w:val="00C83521"/>
    <w:rsid w:val="00C84D82"/>
    <w:rsid w:val="00CA2F85"/>
    <w:rsid w:val="00CA5A2A"/>
    <w:rsid w:val="00CB6336"/>
    <w:rsid w:val="00CB71DE"/>
    <w:rsid w:val="00CC27A9"/>
    <w:rsid w:val="00CD0D8E"/>
    <w:rsid w:val="00CE2254"/>
    <w:rsid w:val="00CF5A13"/>
    <w:rsid w:val="00D11287"/>
    <w:rsid w:val="00D35903"/>
    <w:rsid w:val="00D41FDD"/>
    <w:rsid w:val="00D454E7"/>
    <w:rsid w:val="00D52CC4"/>
    <w:rsid w:val="00D5780B"/>
    <w:rsid w:val="00D72470"/>
    <w:rsid w:val="00D861EF"/>
    <w:rsid w:val="00D928DF"/>
    <w:rsid w:val="00DA0A20"/>
    <w:rsid w:val="00DB0C5D"/>
    <w:rsid w:val="00DB3F85"/>
    <w:rsid w:val="00DC79BE"/>
    <w:rsid w:val="00DD1926"/>
    <w:rsid w:val="00DD3854"/>
    <w:rsid w:val="00DD3EFA"/>
    <w:rsid w:val="00DD6E11"/>
    <w:rsid w:val="00DD7B7C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52DB9"/>
    <w:rsid w:val="00E60094"/>
    <w:rsid w:val="00E6269C"/>
    <w:rsid w:val="00E8474C"/>
    <w:rsid w:val="00E9465E"/>
    <w:rsid w:val="00EB77BF"/>
    <w:rsid w:val="00ED4C71"/>
    <w:rsid w:val="00EE6AE5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C5D84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C632-40CC-49D1-B0D1-534F9671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46</cp:revision>
  <cp:lastPrinted>2022-07-26T04:38:00Z</cp:lastPrinted>
  <dcterms:created xsi:type="dcterms:W3CDTF">2022-03-17T03:29:00Z</dcterms:created>
  <dcterms:modified xsi:type="dcterms:W3CDTF">2022-07-26T05:42:00Z</dcterms:modified>
</cp:coreProperties>
</file>