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F4B" w:rsidRPr="003C6F4B">
              <w:rPr>
                <w:rFonts w:ascii="Times New Roman" w:hAnsi="Times New Roman" w:cs="Times New Roman"/>
                <w:b/>
                <w:sz w:val="26"/>
                <w:szCs w:val="26"/>
              </w:rPr>
              <w:t>Закона Забайкальского края «О внесении изменения в Закон Забайкальского края «Об административных правонарушениях»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F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="004B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C6F4B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4DF9"/>
  <w15:docId w15:val="{EFE17E7F-5844-446A-B38E-CE097BC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2022-11-07T05:23:00Z</dcterms:created>
  <dcterms:modified xsi:type="dcterms:W3CDTF">2022-11-07T05:23:00Z</dcterms:modified>
</cp:coreProperties>
</file>