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28A2" w:rsidRPr="00CE28A2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изменения в статью 3 Закона Забайкальского края «Об отдельных вопр</w:t>
      </w:r>
      <w:r w:rsidR="00CE28A2" w:rsidRPr="00CE28A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E28A2" w:rsidRPr="00CE28A2">
        <w:rPr>
          <w:rFonts w:ascii="Times New Roman" w:eastAsia="Times New Roman" w:hAnsi="Times New Roman"/>
          <w:b/>
          <w:sz w:val="24"/>
          <w:szCs w:val="24"/>
          <w:lang w:eastAsia="ru-RU"/>
        </w:rPr>
        <w:t>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CE28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38503A">
        <w:rPr>
          <w:rFonts w:ascii="Times New Roman" w:hAnsi="Times New Roman"/>
          <w:b/>
        </w:rPr>
        <w:t>26</w:t>
      </w:r>
      <w:r w:rsidR="00857EB4">
        <w:rPr>
          <w:rFonts w:ascii="Times New Roman" w:hAnsi="Times New Roman"/>
          <w:b/>
          <w:sz w:val="24"/>
          <w:szCs w:val="24"/>
        </w:rPr>
        <w:t>.0</w:t>
      </w:r>
      <w:r w:rsidR="0038503A">
        <w:rPr>
          <w:rFonts w:ascii="Times New Roman" w:hAnsi="Times New Roman"/>
          <w:b/>
          <w:sz w:val="24"/>
          <w:szCs w:val="24"/>
        </w:rPr>
        <w:t>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857EB4">
        <w:rPr>
          <w:rFonts w:ascii="Times New Roman" w:hAnsi="Times New Roman"/>
          <w:b/>
          <w:sz w:val="24"/>
          <w:szCs w:val="24"/>
        </w:rPr>
        <w:t>12.05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438A0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63A5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857EB4">
        <w:rPr>
          <w:rFonts w:ascii="Times New Roman" w:eastAsia="Times New Roman" w:hAnsi="Times New Roman"/>
          <w:b/>
          <w:sz w:val="24"/>
          <w:szCs w:val="24"/>
          <w:lang w:eastAsia="ru-RU"/>
        </w:rPr>
        <w:t>.05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546"/>
        <w:gridCol w:w="5812"/>
        <w:gridCol w:w="1559"/>
      </w:tblGrid>
      <w:tr w:rsidR="00C83521" w:rsidRPr="00350538" w:rsidTr="008B7F8B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Комментарии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уполномоченного органа</w:t>
            </w:r>
          </w:p>
        </w:tc>
      </w:tr>
      <w:tr w:rsidR="00820D87" w:rsidRPr="00350538" w:rsidTr="008B7F8B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350538" w:rsidRDefault="00820D87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Забайкальская краевая общественная организация «Выпускники Президентской программы»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8" w:rsidRPr="00AA3E80" w:rsidRDefault="001A5F98" w:rsidP="001A5F98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1. Разработчиком проекта НПА обозначены следующие проблемы, на решение которых направлено правовое рег</w:t>
            </w:r>
            <w:r w:rsidRPr="00AA3E80">
              <w:rPr>
                <w:rFonts w:ascii="Times New Roman" w:hAnsi="Times New Roman"/>
              </w:rPr>
              <w:t>у</w:t>
            </w:r>
            <w:r w:rsidRPr="00AA3E80">
              <w:rPr>
                <w:rFonts w:ascii="Times New Roman" w:hAnsi="Times New Roman"/>
              </w:rPr>
              <w:t>лирование – алкоголизация населения и большое колич</w:t>
            </w:r>
            <w:r w:rsidRPr="00AA3E80">
              <w:rPr>
                <w:rFonts w:ascii="Times New Roman" w:hAnsi="Times New Roman"/>
              </w:rPr>
              <w:t>е</w:t>
            </w:r>
            <w:r w:rsidRPr="00AA3E80">
              <w:rPr>
                <w:rFonts w:ascii="Times New Roman" w:hAnsi="Times New Roman"/>
              </w:rPr>
              <w:t>ство организаций, осуществляющих круглосуточную ре</w:t>
            </w:r>
            <w:r w:rsidRPr="00AA3E80">
              <w:rPr>
                <w:rFonts w:ascii="Times New Roman" w:hAnsi="Times New Roman"/>
              </w:rPr>
              <w:t>а</w:t>
            </w:r>
            <w:r w:rsidRPr="00AA3E80">
              <w:rPr>
                <w:rFonts w:ascii="Times New Roman" w:hAnsi="Times New Roman"/>
              </w:rPr>
              <w:t xml:space="preserve">лизацию алкогольной продукции под видом оказания услуг </w:t>
            </w:r>
            <w:r w:rsidRPr="00AA3E80">
              <w:rPr>
                <w:rFonts w:ascii="Times New Roman" w:hAnsi="Times New Roman"/>
              </w:rPr>
              <w:lastRenderedPageBreak/>
              <w:t>общественного питания (</w:t>
            </w:r>
            <w:proofErr w:type="spellStart"/>
            <w:r w:rsidRPr="00AA3E80">
              <w:rPr>
                <w:rFonts w:ascii="Times New Roman" w:hAnsi="Times New Roman"/>
              </w:rPr>
              <w:t>наливаек</w:t>
            </w:r>
            <w:proofErr w:type="spellEnd"/>
            <w:r w:rsidRPr="00AA3E80">
              <w:rPr>
                <w:rFonts w:ascii="Times New Roman" w:hAnsi="Times New Roman"/>
              </w:rPr>
              <w:t>)</w:t>
            </w:r>
            <w:r w:rsidR="00F25A4D" w:rsidRPr="00AA3E80">
              <w:rPr>
                <w:rFonts w:ascii="Times New Roman" w:hAnsi="Times New Roman"/>
              </w:rPr>
              <w:t>.</w:t>
            </w:r>
          </w:p>
          <w:p w:rsidR="001A5F98" w:rsidRPr="00AA3E80" w:rsidRDefault="001A5F98" w:rsidP="001A5F98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A3E80">
              <w:rPr>
                <w:rFonts w:ascii="Times New Roman" w:hAnsi="Times New Roman"/>
              </w:rPr>
              <w:t xml:space="preserve">Одновременно с этим, статистические данные Федеральной службы по регулированию алкогольного рынка за период 2019-2021 </w:t>
            </w:r>
            <w:proofErr w:type="spellStart"/>
            <w:r w:rsidRPr="00AA3E80">
              <w:rPr>
                <w:rFonts w:ascii="Times New Roman" w:hAnsi="Times New Roman"/>
              </w:rPr>
              <w:t>г.г</w:t>
            </w:r>
            <w:proofErr w:type="spellEnd"/>
            <w:r w:rsidRPr="00AA3E80">
              <w:rPr>
                <w:rFonts w:ascii="Times New Roman" w:hAnsi="Times New Roman"/>
              </w:rPr>
              <w:t xml:space="preserve">. (размещены по адресу: </w:t>
            </w:r>
            <w:hyperlink r:id="rId10" w:history="1">
              <w:r w:rsidRPr="00AA3E80">
                <w:rPr>
                  <w:rFonts w:ascii="Times New Roman" w:hAnsi="Times New Roman"/>
                  <w:color w:val="0000FF" w:themeColor="hyperlink"/>
                  <w:u w:val="single"/>
                </w:rPr>
                <w:t>https://fsrar.gov.ru/files/26163_stats_2019-2021.pdf</w:t>
              </w:r>
            </w:hyperlink>
            <w:r w:rsidR="00F815EA">
              <w:rPr>
                <w:rFonts w:ascii="Times New Roman" w:hAnsi="Times New Roman"/>
              </w:rPr>
              <w:t xml:space="preserve">, </w:t>
            </w:r>
            <w:r w:rsidRPr="00AA3E80">
              <w:rPr>
                <w:rFonts w:ascii="Times New Roman" w:hAnsi="Times New Roman"/>
              </w:rPr>
              <w:t>данные за 2022 год отсутствуют) показывают, что уровень продаж алкогольной продукции на душу населения в Забайкал</w:t>
            </w:r>
            <w:r w:rsidRPr="00AA3E80">
              <w:rPr>
                <w:rFonts w:ascii="Times New Roman" w:hAnsi="Times New Roman"/>
              </w:rPr>
              <w:t>ь</w:t>
            </w:r>
            <w:r w:rsidRPr="00AA3E80">
              <w:rPr>
                <w:rFonts w:ascii="Times New Roman" w:hAnsi="Times New Roman"/>
              </w:rPr>
              <w:t>ском крае является стабильно низким</w:t>
            </w:r>
            <w:r w:rsidR="00A36681">
              <w:rPr>
                <w:rFonts w:ascii="Times New Roman" w:hAnsi="Times New Roman"/>
              </w:rPr>
              <w:t xml:space="preserve"> </w:t>
            </w:r>
            <w:r w:rsidR="00A36681" w:rsidRPr="00AA3E80">
              <w:rPr>
                <w:rFonts w:ascii="Times New Roman" w:hAnsi="Times New Roman"/>
              </w:rPr>
              <w:t>–</w:t>
            </w:r>
            <w:r w:rsidR="00A36681">
              <w:rPr>
                <w:rFonts w:ascii="Times New Roman" w:hAnsi="Times New Roman"/>
              </w:rPr>
              <w:t xml:space="preserve"> </w:t>
            </w:r>
            <w:r w:rsidRPr="00AA3E80">
              <w:rPr>
                <w:rFonts w:ascii="Times New Roman" w:hAnsi="Times New Roman"/>
              </w:rPr>
              <w:t>5,34 литра, и гора</w:t>
            </w:r>
            <w:r w:rsidRPr="00AA3E80">
              <w:rPr>
                <w:rFonts w:ascii="Times New Roman" w:hAnsi="Times New Roman"/>
              </w:rPr>
              <w:t>з</w:t>
            </w:r>
            <w:r w:rsidRPr="00AA3E80">
              <w:rPr>
                <w:rFonts w:ascii="Times New Roman" w:hAnsi="Times New Roman"/>
              </w:rPr>
              <w:t>до ниже среднероссийских показателей – 6,34 литра на д</w:t>
            </w:r>
            <w:r w:rsidRPr="00AA3E80">
              <w:rPr>
                <w:rFonts w:ascii="Times New Roman" w:hAnsi="Times New Roman"/>
              </w:rPr>
              <w:t>у</w:t>
            </w:r>
            <w:r w:rsidR="000D12C0">
              <w:rPr>
                <w:rFonts w:ascii="Times New Roman" w:hAnsi="Times New Roman"/>
              </w:rPr>
              <w:t>шу населения.</w:t>
            </w:r>
            <w:proofErr w:type="gramEnd"/>
          </w:p>
          <w:p w:rsidR="00BE03A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Обозначив же проблему «</w:t>
            </w:r>
            <w:proofErr w:type="spellStart"/>
            <w:r w:rsidRPr="00AA3E80">
              <w:rPr>
                <w:rFonts w:ascii="Times New Roman" w:hAnsi="Times New Roman"/>
              </w:rPr>
              <w:t>наливаек</w:t>
            </w:r>
            <w:proofErr w:type="spellEnd"/>
            <w:r w:rsidRPr="00AA3E80">
              <w:rPr>
                <w:rFonts w:ascii="Times New Roman" w:hAnsi="Times New Roman"/>
              </w:rPr>
              <w:t xml:space="preserve">» разработчик проекта не привел никаких подтверждающих данных о «большом количестве», в </w:t>
            </w:r>
            <w:proofErr w:type="gramStart"/>
            <w:r w:rsidRPr="00AA3E80">
              <w:rPr>
                <w:rFonts w:ascii="Times New Roman" w:hAnsi="Times New Roman"/>
              </w:rPr>
              <w:t>связи</w:t>
            </w:r>
            <w:proofErr w:type="gramEnd"/>
            <w:r w:rsidRPr="00AA3E80">
              <w:rPr>
                <w:rFonts w:ascii="Times New Roman" w:hAnsi="Times New Roman"/>
              </w:rPr>
              <w:t xml:space="preserve"> с чем оценить актуальность проблемы в данной части не представляется возможным</w:t>
            </w:r>
            <w:r w:rsidR="00F815EA">
              <w:rPr>
                <w:rFonts w:ascii="Times New Roman" w:hAnsi="Times New Roman"/>
              </w:rPr>
              <w:t>.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2. Уровень алкоголизации населения может быть снижен путем: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- повышения уровня, качества жизни, доходов и образования населения;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- пропаганды здорового образа жизни, обеспечения занятости детей и молодежи в </w:t>
            </w:r>
            <w:proofErr w:type="spellStart"/>
            <w:r w:rsidRPr="00AA3E80">
              <w:rPr>
                <w:rFonts w:ascii="Times New Roman" w:hAnsi="Times New Roman"/>
              </w:rPr>
              <w:t>неучебное</w:t>
            </w:r>
            <w:proofErr w:type="spellEnd"/>
            <w:r w:rsidRPr="00AA3E80">
              <w:rPr>
                <w:rFonts w:ascii="Times New Roman" w:hAnsi="Times New Roman"/>
              </w:rPr>
              <w:t xml:space="preserve"> и в нерабочее время;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- обеспечения доступного и качественного медицинского обслуживания населения;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- создания и развития системы центров помощи </w:t>
            </w:r>
            <w:proofErr w:type="spellStart"/>
            <w:r w:rsidRPr="00AA3E80">
              <w:rPr>
                <w:rFonts w:ascii="Times New Roman" w:hAnsi="Times New Roman"/>
              </w:rPr>
              <w:t>алкозависимым</w:t>
            </w:r>
            <w:proofErr w:type="spellEnd"/>
            <w:r w:rsidRPr="00AA3E80">
              <w:rPr>
                <w:rFonts w:ascii="Times New Roman" w:hAnsi="Times New Roman"/>
              </w:rPr>
              <w:t>, реабилитации лиц с алкогольной зависимостью;</w:t>
            </w:r>
          </w:p>
          <w:p w:rsidR="001A5F98" w:rsidRPr="00AA3E80" w:rsidRDefault="001A5F98" w:rsidP="00F815E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- развития социальной сферы в целом;</w:t>
            </w:r>
          </w:p>
          <w:p w:rsidR="001A5F98" w:rsidRPr="00AA3E80" w:rsidRDefault="00C30BBB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5F98" w:rsidRPr="00AA3E80">
              <w:rPr>
                <w:rFonts w:ascii="Times New Roman" w:hAnsi="Times New Roman"/>
              </w:rPr>
              <w:t>вовлечения населения в социальную жизнь населенного пункта и края в целом.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3. Отношения, складывающиеся в сфере производства и оборота алкогольной продукции, обладают особой значимостью, так как связаны со здоровьем населения России и влияют на эффективность экономического развития государства. В связи с этим алкогольный рынок требует взвешенного подхода </w:t>
            </w:r>
            <w:r w:rsidR="009A5782">
              <w:rPr>
                <w:rFonts w:ascii="Times New Roman" w:hAnsi="Times New Roman"/>
              </w:rPr>
              <w:t xml:space="preserve">к его административно-правовому </w:t>
            </w:r>
            <w:r w:rsidRPr="00AA3E80">
              <w:rPr>
                <w:rFonts w:ascii="Times New Roman" w:hAnsi="Times New Roman"/>
              </w:rPr>
              <w:t>регулированию. Принятие поспешных и непродуманных решений, не учитывающих специфику данной отрасли, может не только разрушить устоявшиеся рыночные отношения, но и отразиться на самом потребителе. Принятие оперативных решений в сфере регулирования легального рынка алкоголя не требуется.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Необходимо обеспечивать баланс государственных, общественных и частных интересов, учет позиции предпринимательского сообщества при принятии решений по регулированию рынка алкоголя. </w:t>
            </w:r>
          </w:p>
          <w:p w:rsidR="001A5F98" w:rsidRPr="00AA3E80" w:rsidRDefault="00C30BBB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Проектом з</w:t>
            </w:r>
            <w:r w:rsidR="001A5F98" w:rsidRPr="00AA3E80">
              <w:rPr>
                <w:rFonts w:ascii="Times New Roman" w:hAnsi="Times New Roman"/>
              </w:rPr>
              <w:t>акона предлагается установить площадь зала обслуживания в объектах общественного питания, расположенных в многоквартирных жилых домах и (или) на прилегающих к ним территориях, осуществляющих розничную продажу алкогольной продукции при оказании услуг общественного питания на основании соответствующей лицензии, не менее 80 квадратных метров.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Действие проекта закона распространяется на юридических лиц и индивидуальных предпринимателей, осуществляющих розничную продажу алкогольной </w:t>
            </w:r>
            <w:r w:rsidRPr="00AA3E80">
              <w:rPr>
                <w:rFonts w:ascii="Times New Roman" w:hAnsi="Times New Roman"/>
              </w:rPr>
              <w:lastRenderedPageBreak/>
              <w:t xml:space="preserve">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в Забайкальском крае. По сведениям разработчика проект закона затронет 425 объектов общественного питания. </w:t>
            </w:r>
          </w:p>
          <w:p w:rsidR="001A5F98" w:rsidRPr="00AA3E80" w:rsidRDefault="00200393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1A5F98" w:rsidRPr="00AA3E80">
              <w:rPr>
                <w:rFonts w:ascii="Times New Roman" w:hAnsi="Times New Roman"/>
              </w:rPr>
              <w:t>В сводном отчете нет оценки издержек и упущенной выгоды субъектов предпринимате</w:t>
            </w:r>
            <w:r w:rsidR="008C484A">
              <w:rPr>
                <w:rFonts w:ascii="Times New Roman" w:hAnsi="Times New Roman"/>
              </w:rPr>
              <w:t>льской деятельности, возникающих</w:t>
            </w:r>
            <w:r w:rsidR="001A5F98" w:rsidRPr="00AA3E80">
              <w:rPr>
                <w:rFonts w:ascii="Times New Roman" w:hAnsi="Times New Roman"/>
              </w:rPr>
              <w:t xml:space="preserve"> при введен</w:t>
            </w:r>
            <w:r w:rsidR="00C30BBB">
              <w:rPr>
                <w:rFonts w:ascii="Times New Roman" w:hAnsi="Times New Roman"/>
              </w:rPr>
              <w:t>ии предлагаемого регулирования.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A3E80">
              <w:rPr>
                <w:rFonts w:ascii="Times New Roman" w:hAnsi="Times New Roman"/>
              </w:rPr>
              <w:t>Разработчиком не давалась оценка текущей  обстановки потребления алкоголя в крае, не были проанализированы  статистические и ведомственные показатели</w:t>
            </w:r>
            <w:r w:rsidRPr="00AA3E80">
              <w:rPr>
                <w:rFonts w:ascii="Times New Roman" w:hAnsi="Times New Roman"/>
                <w:bCs/>
              </w:rPr>
              <w:t xml:space="preserve"> розничной продажи алкогольной продукции на душу населения, роста числа преступлений и правонарушений, совершенные в состоянии алкогольного опьянения, увеличилось ли  количество жалоб граждан на нарушение норм тишины и покоя, а также на соблюдение санитарных норм объектами общепита, расположенных  в многоквартирных жилых домах по сравнению</w:t>
            </w:r>
            <w:proofErr w:type="gramEnd"/>
            <w:r w:rsidRPr="00AA3E80">
              <w:rPr>
                <w:rFonts w:ascii="Times New Roman" w:hAnsi="Times New Roman"/>
                <w:bCs/>
              </w:rPr>
              <w:t xml:space="preserve"> с предыдущими годами. 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A3E80">
              <w:rPr>
                <w:rFonts w:ascii="Times New Roman" w:hAnsi="Times New Roman"/>
              </w:rPr>
              <w:t>Таким образом, не представляется возможным дать достоверную оценку степени наличия проблемы и ее масштаба, как в целом по Забайкальскому краю, так и в отдельных муниципальных образованиях (актуальна ли проблема для всех  муниципальных районов, для всех многоквартирных домов либо существует ряд таких «проблемных» домов).</w:t>
            </w:r>
          </w:p>
          <w:p w:rsidR="001A5F98" w:rsidRPr="00AA3E80" w:rsidRDefault="008C484A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это  приводит к выводу о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r w:rsidR="001A5F98" w:rsidRPr="00AA3E80">
              <w:rPr>
                <w:rFonts w:ascii="Times New Roman" w:hAnsi="Times New Roman"/>
              </w:rPr>
              <w:t>изученности</w:t>
            </w:r>
            <w:proofErr w:type="spellEnd"/>
            <w:r w:rsidR="001A5F98" w:rsidRPr="00AA3E80">
              <w:rPr>
                <w:rFonts w:ascii="Times New Roman" w:hAnsi="Times New Roman"/>
              </w:rPr>
              <w:t xml:space="preserve"> разработчиками субъектного состава правоотношений, для урегулирования которых предлагается рассматриваемый проект.</w:t>
            </w:r>
          </w:p>
          <w:p w:rsidR="001A5F98" w:rsidRPr="00AA3E80" w:rsidRDefault="00200393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1A5F98" w:rsidRPr="00AA3E80">
              <w:rPr>
                <w:rFonts w:ascii="Times New Roman" w:hAnsi="Times New Roman"/>
              </w:rPr>
              <w:t xml:space="preserve">В соответствии с ГОСТ </w:t>
            </w:r>
            <w:proofErr w:type="gramStart"/>
            <w:r w:rsidR="001A5F98" w:rsidRPr="00AA3E80">
              <w:rPr>
                <w:rFonts w:ascii="Times New Roman" w:hAnsi="Times New Roman"/>
              </w:rPr>
              <w:t>Р</w:t>
            </w:r>
            <w:proofErr w:type="gramEnd"/>
            <w:r w:rsidR="001A5F98" w:rsidRPr="00AA3E80">
              <w:rPr>
                <w:rFonts w:ascii="Times New Roman" w:hAnsi="Times New Roman"/>
              </w:rPr>
              <w:t xml:space="preserve"> 50762-2007 «Национальный стандарт Российской Федерации. Услуги общественного питания. </w:t>
            </w:r>
            <w:proofErr w:type="gramStart"/>
            <w:r w:rsidR="001A5F98" w:rsidRPr="00AA3E80">
              <w:rPr>
                <w:rFonts w:ascii="Times New Roman" w:hAnsi="Times New Roman"/>
              </w:rPr>
              <w:t>Классификация предприятий общественного питания» существуют следующие типы предприятий общественного питания: ресторан, бар, кафе, столовая, закусочная, предприятие быстрого обслуживания, буфет, кафетерий, кофейня, магазин кулинарии.</w:t>
            </w:r>
            <w:proofErr w:type="gramEnd"/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Таким образом, в случае принятия указанных поправок к Закону № 616-ЗЗК, предприятия общественного питания типов бар, ресторан, столовая, закусочная, предприятие быстрого обслуживания, буфет, кафетерий, кофейня, магазин кулинарии, расположенные в многоквартирных домах с площадью зала обслуживания менее 80 </w:t>
            </w:r>
            <w:proofErr w:type="spellStart"/>
            <w:r w:rsidRPr="00AA3E80">
              <w:rPr>
                <w:rFonts w:ascii="Times New Roman" w:hAnsi="Times New Roman"/>
              </w:rPr>
              <w:t>кв.м</w:t>
            </w:r>
            <w:proofErr w:type="spellEnd"/>
            <w:r w:rsidRPr="00AA3E80">
              <w:rPr>
                <w:rFonts w:ascii="Times New Roman" w:hAnsi="Times New Roman"/>
              </w:rPr>
              <w:t>., не смогут осуществлять такой вид деятельности как розничная продажа алкогольной продукции.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>Указанный проект приведет к закрытию большинства объектов общественного питания, что недопустимо в настоящей трудной экономической ситуации.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AA3E80">
              <w:rPr>
                <w:rFonts w:ascii="Times New Roman" w:hAnsi="Times New Roman"/>
                <w:iCs/>
              </w:rPr>
              <w:t xml:space="preserve">Прежде чем вводить такие ограничения необходимо  предложить иные варианты размещения для предпринимателя. </w:t>
            </w:r>
          </w:p>
          <w:p w:rsidR="001A5F98" w:rsidRPr="00AA3E80" w:rsidRDefault="00200393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6. </w:t>
            </w:r>
            <w:r w:rsidR="001A5F98" w:rsidRPr="00AA3E80">
              <w:rPr>
                <w:rFonts w:ascii="Times New Roman" w:hAnsi="Times New Roman"/>
                <w:iCs/>
              </w:rPr>
              <w:t>Кроме того, разработчик указывает, что при разработке законопроекта был учтен опыт 15</w:t>
            </w:r>
            <w:r w:rsidR="00BB0EF0" w:rsidRPr="00AA3E80">
              <w:rPr>
                <w:rFonts w:ascii="Times New Roman" w:hAnsi="Times New Roman"/>
                <w:iCs/>
              </w:rPr>
              <w:t xml:space="preserve"> </w:t>
            </w:r>
            <w:r w:rsidR="001A5F98" w:rsidRPr="00AA3E80">
              <w:rPr>
                <w:rFonts w:ascii="Times New Roman" w:hAnsi="Times New Roman"/>
                <w:iCs/>
              </w:rPr>
              <w:t xml:space="preserve">субъектов Российской Федерации в которых законодательно определена площадь </w:t>
            </w:r>
            <w:r w:rsidR="001A5F98" w:rsidRPr="00AA3E80">
              <w:rPr>
                <w:rFonts w:ascii="Times New Roman" w:hAnsi="Times New Roman"/>
                <w:iCs/>
              </w:rPr>
              <w:lastRenderedPageBreak/>
              <w:t xml:space="preserve">зала обслуживания свыше 38 </w:t>
            </w:r>
            <w:proofErr w:type="spellStart"/>
            <w:r w:rsidR="001A5F98" w:rsidRPr="00AA3E80">
              <w:rPr>
                <w:rFonts w:ascii="Times New Roman" w:hAnsi="Times New Roman"/>
                <w:iCs/>
              </w:rPr>
              <w:t>кв</w:t>
            </w:r>
            <w:proofErr w:type="gramStart"/>
            <w:r w:rsidR="001A5F98" w:rsidRPr="00AA3E80">
              <w:rPr>
                <w:rFonts w:ascii="Times New Roman" w:hAnsi="Times New Roman"/>
                <w:iCs/>
              </w:rPr>
              <w:t>.м</w:t>
            </w:r>
            <w:proofErr w:type="gramEnd"/>
            <w:r w:rsidR="001A5F98" w:rsidRPr="00AA3E80">
              <w:rPr>
                <w:rFonts w:ascii="Times New Roman" w:hAnsi="Times New Roman"/>
                <w:iCs/>
              </w:rPr>
              <w:t>етров</w:t>
            </w:r>
            <w:proofErr w:type="spellEnd"/>
            <w:r w:rsidR="001A5F98" w:rsidRPr="00AA3E80">
              <w:rPr>
                <w:rFonts w:ascii="Times New Roman" w:hAnsi="Times New Roman"/>
                <w:iCs/>
              </w:rPr>
              <w:t xml:space="preserve">. При этом анализ уровня продаж алкоголя показал, что во всех этих субъектах уровень продаж алкоголя на душу населения выше, чем в Забайкальском крае (за исключением Воронежской области). 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AA3E80">
              <w:rPr>
                <w:rFonts w:ascii="Times New Roman" w:hAnsi="Times New Roman"/>
                <w:iCs/>
              </w:rPr>
              <w:t>Для сравнения – в единственном субъекте РФ (из указанных разработчиком)</w:t>
            </w:r>
            <w:r w:rsidR="006A1CE0">
              <w:rPr>
                <w:rFonts w:ascii="Times New Roman" w:hAnsi="Times New Roman"/>
                <w:iCs/>
              </w:rPr>
              <w:t>,</w:t>
            </w:r>
            <w:r w:rsidRPr="00AA3E80">
              <w:rPr>
                <w:rFonts w:ascii="Times New Roman" w:hAnsi="Times New Roman"/>
                <w:iCs/>
              </w:rPr>
              <w:t xml:space="preserve"> установившем площадь зала обслуживания 80 </w:t>
            </w:r>
            <w:proofErr w:type="spellStart"/>
            <w:r w:rsidRPr="00AA3E80">
              <w:rPr>
                <w:rFonts w:ascii="Times New Roman" w:hAnsi="Times New Roman"/>
                <w:iCs/>
              </w:rPr>
              <w:t>кв</w:t>
            </w:r>
            <w:proofErr w:type="gramStart"/>
            <w:r w:rsidRPr="00AA3E80">
              <w:rPr>
                <w:rFonts w:ascii="Times New Roman" w:hAnsi="Times New Roman"/>
                <w:iCs/>
              </w:rPr>
              <w:t>.м</w:t>
            </w:r>
            <w:proofErr w:type="gramEnd"/>
            <w:r w:rsidRPr="00AA3E80">
              <w:rPr>
                <w:rFonts w:ascii="Times New Roman" w:hAnsi="Times New Roman"/>
                <w:iCs/>
              </w:rPr>
              <w:t>етров</w:t>
            </w:r>
            <w:proofErr w:type="spellEnd"/>
            <w:r w:rsidRPr="00AA3E80">
              <w:rPr>
                <w:rFonts w:ascii="Times New Roman" w:hAnsi="Times New Roman"/>
                <w:iCs/>
              </w:rPr>
              <w:t xml:space="preserve"> – Вологодской области уровень продаж алкоголя составил в 2021 году 9,10 литров на душу населения. (В среднем по России – 6,34, в Забайкальском крае 5,34).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AA3E80">
              <w:rPr>
                <w:rFonts w:ascii="Times New Roman" w:hAnsi="Times New Roman"/>
                <w:iCs/>
              </w:rPr>
              <w:t>Напротив, в Ставропольском крае, который не устанавливал подобные ограничения, уровень продаж алкоголя составляет чуть выше 3 литров на душу населения.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AA3E80">
              <w:rPr>
                <w:rFonts w:ascii="Times New Roman" w:hAnsi="Times New Roman"/>
                <w:iCs/>
              </w:rPr>
              <w:t>Учитывая изложенное, можно сделать однозначный вывод, что при принятии закона его цели не будут достигнуты, снижения алкоголизации населения не произойдет, проблема «</w:t>
            </w:r>
            <w:proofErr w:type="spellStart"/>
            <w:r w:rsidRPr="00AA3E80">
              <w:rPr>
                <w:rFonts w:ascii="Times New Roman" w:hAnsi="Times New Roman"/>
                <w:iCs/>
              </w:rPr>
              <w:t>наливаек</w:t>
            </w:r>
            <w:proofErr w:type="spellEnd"/>
            <w:r w:rsidRPr="00AA3E80">
              <w:rPr>
                <w:rFonts w:ascii="Times New Roman" w:hAnsi="Times New Roman"/>
                <w:iCs/>
              </w:rPr>
              <w:t>» решена не будет.</w:t>
            </w:r>
          </w:p>
          <w:p w:rsidR="001A5F98" w:rsidRPr="00AA3E80" w:rsidRDefault="001A5F98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A3E80">
              <w:rPr>
                <w:rFonts w:ascii="Times New Roman" w:hAnsi="Times New Roman"/>
              </w:rPr>
              <w:t xml:space="preserve">Кроме того существуют другие способы бороться с недобросовестными предприятиями, на которые жалуются жильцы дома, кроме введения ограничения. Например, есть возможность через суд внести запрет к собственникам и арендаторам на использование под общепит конкретного нежилого помещения, где нарушаются нормы. </w:t>
            </w:r>
          </w:p>
          <w:p w:rsidR="001A5F98" w:rsidRPr="002D65F7" w:rsidRDefault="00200393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1A5F98" w:rsidRPr="00AA3E80">
              <w:rPr>
                <w:rFonts w:ascii="Times New Roman" w:hAnsi="Times New Roman"/>
              </w:rPr>
              <w:t>Переходный период проектом закона не предусмотрен, что лишает бизнес возможности поиска нового помещения и его аренды для продолжения работы предприятия общественного питания, если раньше оно размещалось в жилом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0" w:rsidRPr="00350538" w:rsidRDefault="00EA5BC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Региональ</w:t>
            </w:r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ное отделение Российского союза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промышленников и предпринимателей в Забайкальском крае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7D76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автотранспорт</w:t>
            </w:r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предприятий «</w:t>
            </w:r>
            <w:proofErr w:type="spellStart"/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Читаавтотранс</w:t>
            </w:r>
            <w:proofErr w:type="spellEnd"/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C546F4" w:rsidRDefault="009F7DAE" w:rsidP="009F7DAE">
            <w:pPr>
              <w:pStyle w:val="ConsPlusNormal"/>
              <w:suppressAutoHyphens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546F4">
              <w:rPr>
                <w:rFonts w:ascii="Times New Roman" w:hAnsi="Times New Roman"/>
                <w:bCs/>
                <w:sz w:val="22"/>
                <w:szCs w:val="22"/>
              </w:rPr>
              <w:t>Якушенко Денис Александрович</w:t>
            </w:r>
          </w:p>
          <w:p w:rsidR="009F7DAE" w:rsidRDefault="009F7DAE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350538" w:rsidRPr="00CE28A2" w:rsidRDefault="00CE28A2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Антикризис</w:t>
            </w:r>
            <w:proofErr w:type="spellEnd"/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»</w:t>
            </w:r>
          </w:p>
          <w:p w:rsidR="00CE28A2" w:rsidRPr="00CE28A2" w:rsidRDefault="00CE28A2" w:rsidP="00034D97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28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ООО </w:t>
            </w:r>
            <w:r w:rsidRPr="00CE28A2">
              <w:rPr>
                <w:rFonts w:ascii="Times New Roman" w:hAnsi="Times New Roman"/>
                <w:sz w:val="22"/>
                <w:szCs w:val="22"/>
              </w:rPr>
              <w:t>«</w:t>
            </w:r>
            <w:r w:rsidRPr="00CE28A2">
              <w:rPr>
                <w:rFonts w:ascii="Times New Roman" w:hAnsi="Times New Roman"/>
                <w:bCs/>
                <w:sz w:val="22"/>
                <w:szCs w:val="22"/>
              </w:rPr>
              <w:t>Арсенал</w:t>
            </w:r>
            <w:r w:rsidRPr="00CE28A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E28A2" w:rsidRDefault="00CE28A2" w:rsidP="00CE28A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28A2">
              <w:rPr>
                <w:rFonts w:ascii="Times New Roman" w:hAnsi="Times New Roman"/>
                <w:sz w:val="22"/>
                <w:szCs w:val="22"/>
              </w:rPr>
              <w:t xml:space="preserve">ИП Нечаев Сергей Денисович </w:t>
            </w:r>
          </w:p>
          <w:p w:rsidR="00CE28A2" w:rsidRDefault="00CE28A2" w:rsidP="00CE28A2">
            <w:pPr>
              <w:pStyle w:val="ConsPlusNormal"/>
              <w:suppressAutoHyphens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E28A2">
              <w:rPr>
                <w:rFonts w:ascii="Times New Roman" w:hAnsi="Times New Roman"/>
                <w:bCs/>
                <w:sz w:val="22"/>
                <w:szCs w:val="22"/>
              </w:rPr>
              <w:t>ООО «Панорама»</w:t>
            </w:r>
          </w:p>
          <w:p w:rsidR="00CE28A2" w:rsidRPr="00CE28A2" w:rsidRDefault="00CE28A2" w:rsidP="00CE28A2">
            <w:pPr>
              <w:pStyle w:val="ConsPlusNormal"/>
              <w:suppressAutoHyphens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E28A2">
              <w:rPr>
                <w:rFonts w:ascii="Times New Roman" w:hAnsi="Times New Roman"/>
                <w:bCs/>
                <w:sz w:val="22"/>
                <w:szCs w:val="22"/>
              </w:rPr>
              <w:t>ООО «Профиль»</w:t>
            </w:r>
          </w:p>
          <w:p w:rsidR="00CE28A2" w:rsidRDefault="00CE28A2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ООО «Успех»</w:t>
            </w:r>
          </w:p>
          <w:p w:rsidR="00CE28A2" w:rsidRDefault="00CE28A2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Шелюбская</w:t>
            </w:r>
            <w:proofErr w:type="spellEnd"/>
            <w:r w:rsidRPr="00CE28A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Мария Викторовна</w:t>
            </w:r>
          </w:p>
          <w:p w:rsidR="009F7DAE" w:rsidRDefault="009F7DAE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F7DA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Шелюбский</w:t>
            </w:r>
            <w:proofErr w:type="spellEnd"/>
            <w:r w:rsidRPr="009F7DA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Александр Анатольевич</w:t>
            </w:r>
          </w:p>
          <w:p w:rsidR="009F7DAE" w:rsidRDefault="009F7DAE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7D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9F7D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Читастрой</w:t>
            </w:r>
            <w:proofErr w:type="spellEnd"/>
            <w:r w:rsidRPr="009F7D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7319D4" w:rsidRPr="00350538" w:rsidRDefault="007319D4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«Золотой телец»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C" w:rsidRPr="00A9117C" w:rsidRDefault="00AF2ED0" w:rsidP="00A9117C">
            <w:pPr>
              <w:pStyle w:val="a6"/>
              <w:numPr>
                <w:ilvl w:val="0"/>
                <w:numId w:val="43"/>
              </w:numPr>
              <w:tabs>
                <w:tab w:val="left" w:pos="289"/>
              </w:tabs>
              <w:spacing w:after="0" w:line="240" w:lineRule="auto"/>
              <w:ind w:left="79" w:firstLine="0"/>
              <w:jc w:val="both"/>
              <w:rPr>
                <w:rFonts w:ascii="Times New Roman" w:hAnsi="Times New Roman"/>
              </w:rPr>
            </w:pPr>
            <w:r w:rsidRPr="00A9117C">
              <w:rPr>
                <w:rFonts w:ascii="Times New Roman" w:hAnsi="Times New Roman"/>
              </w:rPr>
              <w:t>Принятие п</w:t>
            </w:r>
            <w:r w:rsidR="00C30BBB" w:rsidRPr="00A9117C">
              <w:rPr>
                <w:rFonts w:ascii="Times New Roman" w:hAnsi="Times New Roman"/>
              </w:rPr>
              <w:t>роект</w:t>
            </w:r>
            <w:r w:rsidR="00C85EF9" w:rsidRPr="00A9117C">
              <w:rPr>
                <w:rFonts w:ascii="Times New Roman" w:hAnsi="Times New Roman"/>
              </w:rPr>
              <w:t>а</w:t>
            </w:r>
            <w:r w:rsidR="00A844D0" w:rsidRPr="00A9117C">
              <w:rPr>
                <w:rFonts w:ascii="Times New Roman" w:hAnsi="Times New Roman"/>
              </w:rPr>
              <w:t xml:space="preserve"> закон</w:t>
            </w:r>
            <w:r w:rsidR="00C30BBB" w:rsidRPr="00A9117C">
              <w:rPr>
                <w:rFonts w:ascii="Times New Roman" w:hAnsi="Times New Roman"/>
              </w:rPr>
              <w:t>а</w:t>
            </w:r>
            <w:r w:rsidR="00A844D0" w:rsidRPr="00A9117C">
              <w:rPr>
                <w:rFonts w:ascii="Times New Roman" w:hAnsi="Times New Roman"/>
              </w:rPr>
              <w:t xml:space="preserve"> </w:t>
            </w:r>
            <w:r w:rsidR="00A9117C">
              <w:rPr>
                <w:rFonts w:ascii="Times New Roman" w:hAnsi="Times New Roman"/>
              </w:rPr>
              <w:t>об увелич</w:t>
            </w:r>
            <w:r w:rsidR="00A9117C" w:rsidRPr="00A9117C">
              <w:rPr>
                <w:rFonts w:ascii="Times New Roman" w:hAnsi="Times New Roman"/>
              </w:rPr>
              <w:t>ении</w:t>
            </w:r>
            <w:r w:rsidR="00A844D0" w:rsidRPr="00A9117C">
              <w:rPr>
                <w:rFonts w:ascii="Times New Roman" w:hAnsi="Times New Roman"/>
              </w:rPr>
              <w:t xml:space="preserve"> </w:t>
            </w:r>
            <w:r w:rsidRPr="00A9117C">
              <w:rPr>
                <w:rFonts w:ascii="Times New Roman" w:hAnsi="Times New Roman"/>
              </w:rPr>
              <w:t xml:space="preserve">до 80 </w:t>
            </w:r>
            <w:proofErr w:type="spellStart"/>
            <w:r w:rsidR="001406D2">
              <w:rPr>
                <w:rFonts w:ascii="Times New Roman" w:hAnsi="Times New Roman"/>
              </w:rPr>
              <w:t>кв</w:t>
            </w:r>
            <w:proofErr w:type="gramStart"/>
            <w:r w:rsidR="001406D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C85EF9" w:rsidRPr="00A9117C">
              <w:rPr>
                <w:rFonts w:ascii="Times New Roman" w:hAnsi="Times New Roman"/>
              </w:rPr>
              <w:t xml:space="preserve"> </w:t>
            </w:r>
            <w:r w:rsidR="00C85EF9" w:rsidRPr="00A9117C">
              <w:rPr>
                <w:rFonts w:ascii="Times New Roman" w:hAnsi="Times New Roman" w:cs="Calibri"/>
              </w:rPr>
              <w:t>м</w:t>
            </w:r>
            <w:r w:rsidR="00C85EF9" w:rsidRPr="00A9117C">
              <w:rPr>
                <w:rFonts w:ascii="Times New Roman" w:hAnsi="Times New Roman" w:cs="Calibri"/>
              </w:rPr>
              <w:t>и</w:t>
            </w:r>
            <w:r w:rsidR="00C85EF9" w:rsidRPr="00A9117C">
              <w:rPr>
                <w:rFonts w:ascii="Times New Roman" w:hAnsi="Times New Roman" w:cs="Calibri"/>
              </w:rPr>
              <w:t>нималь</w:t>
            </w:r>
            <w:r w:rsidR="008F01BD">
              <w:rPr>
                <w:rFonts w:ascii="Times New Roman" w:hAnsi="Times New Roman" w:cs="Calibri"/>
              </w:rPr>
              <w:t>ной</w:t>
            </w:r>
            <w:r w:rsidR="00C85EF9" w:rsidRPr="00A9117C">
              <w:rPr>
                <w:rFonts w:ascii="Times New Roman" w:hAnsi="Times New Roman" w:cs="Calibri"/>
              </w:rPr>
              <w:t xml:space="preserve"> пло</w:t>
            </w:r>
            <w:r w:rsidR="008F01BD">
              <w:rPr>
                <w:rFonts w:ascii="Times New Roman" w:hAnsi="Times New Roman" w:cs="Calibri"/>
              </w:rPr>
              <w:t>щади</w:t>
            </w:r>
            <w:r w:rsidR="00C85EF9" w:rsidRPr="00A9117C">
              <w:rPr>
                <w:rFonts w:ascii="Times New Roman" w:hAnsi="Times New Roman" w:cs="Calibri"/>
              </w:rPr>
              <w:t xml:space="preserve"> зала обслуживания в объектах общ</w:t>
            </w:r>
            <w:r w:rsidR="00C85EF9" w:rsidRPr="00A9117C">
              <w:rPr>
                <w:rFonts w:ascii="Times New Roman" w:hAnsi="Times New Roman" w:cs="Calibri"/>
              </w:rPr>
              <w:t>е</w:t>
            </w:r>
            <w:r w:rsidR="00C85EF9" w:rsidRPr="00A9117C">
              <w:rPr>
                <w:rFonts w:ascii="Times New Roman" w:hAnsi="Times New Roman" w:cs="Calibri"/>
              </w:rPr>
              <w:t>ственного питания, расположенных в многоквартирных жилых домах и (или) на прилегающих к ним территориях, осуществляющих розничную продажу алкогольной пр</w:t>
            </w:r>
            <w:r w:rsidR="00C85EF9" w:rsidRPr="00A9117C">
              <w:rPr>
                <w:rFonts w:ascii="Times New Roman" w:hAnsi="Times New Roman" w:cs="Calibri"/>
              </w:rPr>
              <w:t>о</w:t>
            </w:r>
            <w:r w:rsidR="00C85EF9" w:rsidRPr="00A9117C">
              <w:rPr>
                <w:rFonts w:ascii="Times New Roman" w:hAnsi="Times New Roman" w:cs="Calibri"/>
              </w:rPr>
              <w:t>дукции при оказании услуг общественного питания на о</w:t>
            </w:r>
            <w:r w:rsidR="00C85EF9" w:rsidRPr="00A9117C">
              <w:rPr>
                <w:rFonts w:ascii="Times New Roman" w:hAnsi="Times New Roman" w:cs="Calibri"/>
              </w:rPr>
              <w:t>с</w:t>
            </w:r>
            <w:r w:rsidR="00C85EF9" w:rsidRPr="00A9117C">
              <w:rPr>
                <w:rFonts w:ascii="Times New Roman" w:hAnsi="Times New Roman" w:cs="Calibri"/>
              </w:rPr>
              <w:t>новании соответствующей лицензии</w:t>
            </w:r>
            <w:r w:rsidR="00A9117C" w:rsidRPr="00A9117C">
              <w:rPr>
                <w:rFonts w:ascii="Times New Roman" w:hAnsi="Times New Roman" w:cs="Calibri"/>
              </w:rPr>
              <w:t xml:space="preserve">, </w:t>
            </w:r>
            <w:r w:rsidR="00A844D0" w:rsidRPr="00A9117C">
              <w:rPr>
                <w:rFonts w:ascii="Times New Roman" w:hAnsi="Times New Roman"/>
              </w:rPr>
              <w:t>потребует наличия дополнительной площади для размещения вспомогател</w:t>
            </w:r>
            <w:r w:rsidR="00A844D0" w:rsidRPr="00A9117C">
              <w:rPr>
                <w:rFonts w:ascii="Times New Roman" w:hAnsi="Times New Roman"/>
              </w:rPr>
              <w:t>ь</w:t>
            </w:r>
            <w:r w:rsidR="00A844D0" w:rsidRPr="00A9117C">
              <w:rPr>
                <w:rFonts w:ascii="Times New Roman" w:hAnsi="Times New Roman"/>
              </w:rPr>
              <w:t xml:space="preserve">ных помещений таких как кухня, место для размещения витрин и т.п. </w:t>
            </w:r>
          </w:p>
          <w:p w:rsidR="00A844D0" w:rsidRDefault="00A9117C" w:rsidP="00A9117C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844D0" w:rsidRPr="00A9117C">
              <w:rPr>
                <w:rFonts w:ascii="Times New Roman" w:hAnsi="Times New Roman"/>
              </w:rPr>
              <w:t>В то же время деятельность по розничной продаже алк</w:t>
            </w:r>
            <w:r w:rsidR="00A844D0" w:rsidRPr="00A9117C">
              <w:rPr>
                <w:rFonts w:ascii="Times New Roman" w:hAnsi="Times New Roman"/>
              </w:rPr>
              <w:t>о</w:t>
            </w:r>
            <w:r w:rsidR="00A844D0" w:rsidRPr="00A9117C">
              <w:rPr>
                <w:rFonts w:ascii="Times New Roman" w:hAnsi="Times New Roman"/>
              </w:rPr>
              <w:t>гольной продукции позволяет заниматься реализацией а</w:t>
            </w:r>
            <w:r w:rsidR="00A844D0" w:rsidRPr="00A9117C">
              <w:rPr>
                <w:rFonts w:ascii="Times New Roman" w:hAnsi="Times New Roman"/>
              </w:rPr>
              <w:t>л</w:t>
            </w:r>
            <w:r w:rsidR="00A844D0" w:rsidRPr="00A9117C">
              <w:rPr>
                <w:rFonts w:ascii="Times New Roman" w:hAnsi="Times New Roman"/>
              </w:rPr>
              <w:t>когольной продукции, имея в распоряжении все</w:t>
            </w:r>
            <w:r w:rsidR="001406D2">
              <w:rPr>
                <w:rFonts w:ascii="Times New Roman" w:hAnsi="Times New Roman"/>
              </w:rPr>
              <w:t xml:space="preserve">го 50 </w:t>
            </w:r>
            <w:proofErr w:type="spellStart"/>
            <w:r w:rsidR="001406D2">
              <w:rPr>
                <w:rFonts w:ascii="Times New Roman" w:hAnsi="Times New Roman"/>
              </w:rPr>
              <w:t>кв</w:t>
            </w:r>
            <w:proofErr w:type="gramStart"/>
            <w:r w:rsidR="001406D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844D0" w:rsidRPr="00A9117C">
              <w:rPr>
                <w:rFonts w:ascii="Times New Roman" w:hAnsi="Times New Roman"/>
              </w:rPr>
              <w:t>, и именно на этой площади можно размещать любое из п</w:t>
            </w:r>
            <w:r w:rsidR="00A844D0" w:rsidRPr="00A9117C">
              <w:rPr>
                <w:rFonts w:ascii="Times New Roman" w:hAnsi="Times New Roman"/>
              </w:rPr>
              <w:t>е</w:t>
            </w:r>
            <w:r w:rsidR="00A844D0" w:rsidRPr="00A9117C">
              <w:rPr>
                <w:rFonts w:ascii="Times New Roman" w:hAnsi="Times New Roman"/>
              </w:rPr>
              <w:t>речисленного выше оборудования (не нужно наличие д</w:t>
            </w:r>
            <w:r w:rsidR="00A844D0" w:rsidRPr="00A9117C">
              <w:rPr>
                <w:rFonts w:ascii="Times New Roman" w:hAnsi="Times New Roman"/>
              </w:rPr>
              <w:t>о</w:t>
            </w:r>
            <w:r w:rsidR="00A844D0" w:rsidRPr="00A9117C">
              <w:rPr>
                <w:rFonts w:ascii="Times New Roman" w:hAnsi="Times New Roman"/>
              </w:rPr>
              <w:t>полнительной площади) это отраже</w:t>
            </w:r>
            <w:r w:rsidR="00025AFE">
              <w:rPr>
                <w:rFonts w:ascii="Times New Roman" w:hAnsi="Times New Roman"/>
              </w:rPr>
              <w:t>но в части 10 статьи</w:t>
            </w:r>
            <w:r w:rsidR="00A844D0" w:rsidRPr="00A9117C">
              <w:rPr>
                <w:rFonts w:ascii="Times New Roman" w:hAnsi="Times New Roman"/>
              </w:rPr>
              <w:t xml:space="preserve"> </w:t>
            </w:r>
            <w:r w:rsidR="00025AFE">
              <w:rPr>
                <w:rFonts w:ascii="Times New Roman" w:hAnsi="Times New Roman"/>
              </w:rPr>
              <w:t>16 Федерального</w:t>
            </w:r>
            <w:r w:rsidR="00A844D0" w:rsidRPr="00A9117C">
              <w:rPr>
                <w:rFonts w:ascii="Times New Roman" w:hAnsi="Times New Roman"/>
              </w:rPr>
              <w:t xml:space="preserve"> закон</w:t>
            </w:r>
            <w:r w:rsidR="00025AFE">
              <w:rPr>
                <w:rFonts w:ascii="Times New Roman" w:hAnsi="Times New Roman"/>
              </w:rPr>
              <w:t xml:space="preserve">а от 22 ноября </w:t>
            </w:r>
            <w:r w:rsidR="00A844D0" w:rsidRPr="00A9117C">
              <w:rPr>
                <w:rFonts w:ascii="Times New Roman" w:hAnsi="Times New Roman"/>
              </w:rPr>
              <w:t>1995</w:t>
            </w:r>
            <w:r w:rsidR="00025AFE">
              <w:rPr>
                <w:rFonts w:ascii="Times New Roman" w:hAnsi="Times New Roman"/>
              </w:rPr>
              <w:t xml:space="preserve"> года №</w:t>
            </w:r>
            <w:r w:rsidR="00A844D0" w:rsidRPr="00A9117C">
              <w:rPr>
                <w:rFonts w:ascii="Times New Roman" w:hAnsi="Times New Roman"/>
              </w:rPr>
              <w:t xml:space="preserve"> 171</w:t>
            </w:r>
            <w:r w:rsidR="00025AFE">
              <w:rPr>
                <w:rFonts w:ascii="Times New Roman" w:hAnsi="Times New Roman"/>
              </w:rPr>
              <w:t>-ФЗ</w:t>
            </w:r>
            <w:r w:rsidR="00A844D0" w:rsidRPr="00A9117C">
              <w:rPr>
                <w:rFonts w:ascii="Times New Roman" w:hAnsi="Times New Roman"/>
              </w:rPr>
              <w:t xml:space="preserve"> «О государственном регулировании производства и оборота этилового спирта, алкогольной и спиртосодержащей пр</w:t>
            </w:r>
            <w:r w:rsidR="00A844D0" w:rsidRPr="00A9117C">
              <w:rPr>
                <w:rFonts w:ascii="Times New Roman" w:hAnsi="Times New Roman"/>
              </w:rPr>
              <w:t>о</w:t>
            </w:r>
            <w:r w:rsidR="00A844D0" w:rsidRPr="00A9117C">
              <w:rPr>
                <w:rFonts w:ascii="Times New Roman" w:hAnsi="Times New Roman"/>
              </w:rPr>
              <w:t>дукции и об ограничении потребления (распития) алк</w:t>
            </w:r>
            <w:r w:rsidR="00A844D0" w:rsidRPr="00A9117C">
              <w:rPr>
                <w:rFonts w:ascii="Times New Roman" w:hAnsi="Times New Roman"/>
              </w:rPr>
              <w:t>о</w:t>
            </w:r>
            <w:r w:rsidR="00A844D0" w:rsidRPr="00A9117C">
              <w:rPr>
                <w:rFonts w:ascii="Times New Roman" w:hAnsi="Times New Roman"/>
              </w:rPr>
              <w:t xml:space="preserve">гольной продукции» (далее </w:t>
            </w:r>
            <w:r w:rsidR="00025AFE">
              <w:rPr>
                <w:rFonts w:ascii="Times New Roman" w:hAnsi="Times New Roman"/>
              </w:rPr>
              <w:t>–</w:t>
            </w:r>
            <w:r w:rsidR="00A844D0" w:rsidRPr="00A9117C">
              <w:rPr>
                <w:rFonts w:ascii="Times New Roman" w:hAnsi="Times New Roman"/>
              </w:rPr>
              <w:t xml:space="preserve"> </w:t>
            </w:r>
            <w:r w:rsidR="00025AFE">
              <w:rPr>
                <w:rFonts w:ascii="Times New Roman" w:hAnsi="Times New Roman"/>
              </w:rPr>
              <w:t xml:space="preserve">Закон № </w:t>
            </w:r>
            <w:r w:rsidR="00A844D0" w:rsidRPr="00A9117C">
              <w:rPr>
                <w:rFonts w:ascii="Times New Roman" w:hAnsi="Times New Roman"/>
              </w:rPr>
              <w:t>171</w:t>
            </w:r>
            <w:r w:rsidR="00025AFE">
              <w:rPr>
                <w:rFonts w:ascii="Times New Roman" w:hAnsi="Times New Roman"/>
              </w:rPr>
              <w:t>-ФЗ</w:t>
            </w:r>
            <w:r w:rsidR="00A844D0" w:rsidRPr="00A9117C">
              <w:rPr>
                <w:rFonts w:ascii="Times New Roman" w:hAnsi="Times New Roman"/>
              </w:rPr>
              <w:t>). Таким о</w:t>
            </w:r>
            <w:r w:rsidR="00A844D0" w:rsidRPr="00A9117C">
              <w:rPr>
                <w:rFonts w:ascii="Times New Roman" w:hAnsi="Times New Roman"/>
              </w:rPr>
              <w:t>б</w:t>
            </w:r>
            <w:r w:rsidR="00A844D0" w:rsidRPr="00A9117C">
              <w:rPr>
                <w:rFonts w:ascii="Times New Roman" w:hAnsi="Times New Roman"/>
              </w:rPr>
              <w:t>разом, фактически нерыночным путем создает</w:t>
            </w:r>
            <w:r w:rsidR="00BF3DF9">
              <w:rPr>
                <w:rFonts w:ascii="Times New Roman" w:hAnsi="Times New Roman"/>
              </w:rPr>
              <w:t>ся</w:t>
            </w:r>
            <w:r w:rsidR="00A844D0" w:rsidRPr="00A9117C">
              <w:rPr>
                <w:rFonts w:ascii="Times New Roman" w:hAnsi="Times New Roman"/>
              </w:rPr>
              <w:t xml:space="preserve"> преим</w:t>
            </w:r>
            <w:r w:rsidR="00A844D0" w:rsidRPr="00A9117C">
              <w:rPr>
                <w:rFonts w:ascii="Times New Roman" w:hAnsi="Times New Roman"/>
              </w:rPr>
              <w:t>у</w:t>
            </w:r>
            <w:r w:rsidR="00A844D0" w:rsidRPr="00A9117C">
              <w:rPr>
                <w:rFonts w:ascii="Times New Roman" w:hAnsi="Times New Roman"/>
              </w:rPr>
              <w:t>щество лицам, занимающимся видами деятельности по ро</w:t>
            </w:r>
            <w:r w:rsidR="00A844D0" w:rsidRPr="00A9117C">
              <w:rPr>
                <w:rFonts w:ascii="Times New Roman" w:hAnsi="Times New Roman"/>
              </w:rPr>
              <w:t>з</w:t>
            </w:r>
            <w:r w:rsidR="00A844D0" w:rsidRPr="00A9117C">
              <w:rPr>
                <w:rFonts w:ascii="Times New Roman" w:hAnsi="Times New Roman"/>
              </w:rPr>
              <w:t>ничной продаже алкогольной продукции за счет исключ</w:t>
            </w:r>
            <w:r w:rsidR="00A844D0" w:rsidRPr="00A9117C">
              <w:rPr>
                <w:rFonts w:ascii="Times New Roman" w:hAnsi="Times New Roman"/>
              </w:rPr>
              <w:t>е</w:t>
            </w:r>
            <w:r w:rsidR="00A844D0" w:rsidRPr="00A9117C">
              <w:rPr>
                <w:rFonts w:ascii="Times New Roman" w:hAnsi="Times New Roman"/>
              </w:rPr>
              <w:t>ния лиц</w:t>
            </w:r>
            <w:r w:rsidR="00BF3DF9">
              <w:rPr>
                <w:rFonts w:ascii="Times New Roman" w:hAnsi="Times New Roman"/>
              </w:rPr>
              <w:t>,</w:t>
            </w:r>
            <w:r w:rsidR="00A844D0" w:rsidRPr="00A9117C">
              <w:rPr>
                <w:rFonts w:ascii="Times New Roman" w:hAnsi="Times New Roman"/>
              </w:rPr>
              <w:t xml:space="preserve"> осуществляющих деятельность </w:t>
            </w:r>
            <w:r w:rsidR="001406D2">
              <w:rPr>
                <w:rFonts w:ascii="Times New Roman" w:hAnsi="Times New Roman"/>
              </w:rPr>
              <w:t xml:space="preserve">по </w:t>
            </w:r>
            <w:r w:rsidR="001406D2">
              <w:rPr>
                <w:rFonts w:ascii="Times New Roman" w:hAnsi="Times New Roman"/>
                <w:bCs/>
              </w:rPr>
              <w:t>оказанию</w:t>
            </w:r>
            <w:r w:rsidR="00A844D0" w:rsidRPr="00A9117C">
              <w:rPr>
                <w:rFonts w:ascii="Times New Roman" w:hAnsi="Times New Roman"/>
                <w:bCs/>
              </w:rPr>
              <w:t xml:space="preserve"> услуг общественного питания в объектах общественного питания</w:t>
            </w:r>
            <w:r w:rsidR="00A844D0" w:rsidRPr="00A9117C">
              <w:rPr>
                <w:rFonts w:ascii="Times New Roman" w:hAnsi="Times New Roman"/>
              </w:rPr>
              <w:t xml:space="preserve"> с правом р</w:t>
            </w:r>
            <w:r w:rsidR="00A844D0" w:rsidRPr="00A9117C">
              <w:rPr>
                <w:rFonts w:ascii="Times New Roman" w:hAnsi="Times New Roman"/>
                <w:bCs/>
              </w:rPr>
              <w:t>озничной продажи алкогольной продукции.</w:t>
            </w:r>
          </w:p>
          <w:p w:rsidR="007E7EFD" w:rsidRPr="00A9117C" w:rsidRDefault="007E7EFD" w:rsidP="00A9117C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844D0" w:rsidRPr="00A844D0" w:rsidRDefault="00A844D0" w:rsidP="00886319">
            <w:pPr>
              <w:tabs>
                <w:tab w:val="left" w:pos="28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F3DF9">
              <w:rPr>
                <w:rFonts w:ascii="Times New Roman" w:hAnsi="Times New Roman"/>
              </w:rPr>
              <w:t>2.</w:t>
            </w:r>
            <w:r w:rsidRPr="00BF3DF9">
              <w:rPr>
                <w:rFonts w:ascii="Times New Roman" w:hAnsi="Times New Roman"/>
              </w:rPr>
              <w:tab/>
            </w:r>
            <w:r w:rsidR="00BF3DF9">
              <w:rPr>
                <w:rFonts w:ascii="Times New Roman" w:hAnsi="Times New Roman"/>
              </w:rPr>
              <w:t>Ц</w:t>
            </w:r>
            <w:r w:rsidRPr="00A844D0">
              <w:rPr>
                <w:rFonts w:ascii="Times New Roman" w:hAnsi="Times New Roman"/>
              </w:rPr>
              <w:t>ель</w:t>
            </w:r>
            <w:r w:rsidR="00BF3DF9">
              <w:rPr>
                <w:rFonts w:ascii="Times New Roman" w:hAnsi="Times New Roman"/>
              </w:rPr>
              <w:t>ю</w:t>
            </w:r>
            <w:r w:rsidRPr="00A844D0">
              <w:rPr>
                <w:rFonts w:ascii="Times New Roman" w:hAnsi="Times New Roman"/>
              </w:rPr>
              <w:t xml:space="preserve"> </w:t>
            </w:r>
            <w:r w:rsidR="00BF3DF9">
              <w:rPr>
                <w:rFonts w:ascii="Times New Roman" w:hAnsi="Times New Roman"/>
              </w:rPr>
              <w:t>введения дополнительного ограничения разр</w:t>
            </w:r>
            <w:r w:rsidR="00BF3DF9">
              <w:rPr>
                <w:rFonts w:ascii="Times New Roman" w:hAnsi="Times New Roman"/>
              </w:rPr>
              <w:t>а</w:t>
            </w:r>
            <w:r w:rsidR="00BF3DF9">
              <w:rPr>
                <w:rFonts w:ascii="Times New Roman" w:hAnsi="Times New Roman"/>
              </w:rPr>
              <w:t xml:space="preserve">ботчик обозначил </w:t>
            </w:r>
            <w:r w:rsidRPr="00A844D0">
              <w:rPr>
                <w:rFonts w:ascii="Times New Roman" w:hAnsi="Times New Roman"/>
              </w:rPr>
              <w:t>сниже</w:t>
            </w:r>
            <w:r w:rsidR="00BF3DF9">
              <w:rPr>
                <w:rFonts w:ascii="Times New Roman" w:hAnsi="Times New Roman"/>
              </w:rPr>
              <w:t>ние</w:t>
            </w:r>
            <w:r w:rsidRPr="00A844D0">
              <w:rPr>
                <w:rFonts w:ascii="Times New Roman" w:hAnsi="Times New Roman"/>
              </w:rPr>
              <w:t xml:space="preserve"> сокращения доступности алк</w:t>
            </w:r>
            <w:r w:rsidRPr="00A844D0">
              <w:rPr>
                <w:rFonts w:ascii="Times New Roman" w:hAnsi="Times New Roman"/>
              </w:rPr>
              <w:t>о</w:t>
            </w:r>
            <w:r w:rsidRPr="00A844D0">
              <w:rPr>
                <w:rFonts w:ascii="Times New Roman" w:hAnsi="Times New Roman"/>
              </w:rPr>
              <w:t>гольной продукции.</w:t>
            </w:r>
            <w:r w:rsidR="00BF3DF9">
              <w:rPr>
                <w:rFonts w:ascii="Times New Roman" w:hAnsi="Times New Roman"/>
              </w:rPr>
              <w:t xml:space="preserve"> </w:t>
            </w:r>
            <w:r w:rsidR="00F94340">
              <w:rPr>
                <w:rFonts w:ascii="Times New Roman" w:hAnsi="Times New Roman"/>
              </w:rPr>
              <w:t xml:space="preserve">Вместе с тем </w:t>
            </w:r>
            <w:r w:rsidRPr="00A844D0">
              <w:rPr>
                <w:rFonts w:ascii="Times New Roman" w:hAnsi="Times New Roman"/>
              </w:rPr>
              <w:t>за четверт</w:t>
            </w:r>
            <w:r w:rsidR="001406D2">
              <w:rPr>
                <w:rFonts w:ascii="Times New Roman" w:hAnsi="Times New Roman"/>
              </w:rPr>
              <w:t>ый</w:t>
            </w:r>
            <w:r w:rsidRPr="00A844D0">
              <w:rPr>
                <w:rFonts w:ascii="Times New Roman" w:hAnsi="Times New Roman"/>
              </w:rPr>
              <w:t xml:space="preserve"> кварта</w:t>
            </w:r>
            <w:r w:rsidR="001406D2">
              <w:rPr>
                <w:rFonts w:ascii="Times New Roman" w:hAnsi="Times New Roman"/>
              </w:rPr>
              <w:t>л</w:t>
            </w:r>
            <w:r w:rsidRPr="00A844D0">
              <w:rPr>
                <w:rFonts w:ascii="Times New Roman" w:hAnsi="Times New Roman"/>
              </w:rPr>
              <w:t xml:space="preserve"> 2022 года и пер</w:t>
            </w:r>
            <w:r w:rsidR="001406D2">
              <w:rPr>
                <w:rFonts w:ascii="Times New Roman" w:hAnsi="Times New Roman"/>
              </w:rPr>
              <w:t>вый</w:t>
            </w:r>
            <w:r w:rsidRPr="00A844D0">
              <w:rPr>
                <w:rFonts w:ascii="Times New Roman" w:hAnsi="Times New Roman"/>
              </w:rPr>
              <w:t xml:space="preserve"> кварта</w:t>
            </w:r>
            <w:r w:rsidR="001406D2">
              <w:rPr>
                <w:rFonts w:ascii="Times New Roman" w:hAnsi="Times New Roman"/>
              </w:rPr>
              <w:t>л</w:t>
            </w:r>
            <w:r w:rsidRPr="00A844D0">
              <w:rPr>
                <w:rFonts w:ascii="Times New Roman" w:hAnsi="Times New Roman"/>
              </w:rPr>
              <w:t xml:space="preserve"> 2023 года на террито</w:t>
            </w:r>
            <w:r w:rsidR="00BF3DF9">
              <w:rPr>
                <w:rFonts w:ascii="Times New Roman" w:hAnsi="Times New Roman"/>
              </w:rPr>
              <w:t>рии г. </w:t>
            </w:r>
            <w:r w:rsidRPr="00A844D0">
              <w:rPr>
                <w:rFonts w:ascii="Times New Roman" w:hAnsi="Times New Roman"/>
              </w:rPr>
              <w:t>Читы с целью увеличения доступности и объемов уп</w:t>
            </w:r>
            <w:r w:rsidRPr="00A844D0">
              <w:rPr>
                <w:rFonts w:ascii="Times New Roman" w:hAnsi="Times New Roman"/>
              </w:rPr>
              <w:t>о</w:t>
            </w:r>
            <w:r w:rsidRPr="00A844D0">
              <w:rPr>
                <w:rFonts w:ascii="Times New Roman" w:hAnsi="Times New Roman"/>
              </w:rPr>
              <w:t>требления алкогольной продукции было дополнительно открыто 28 объектов розничной продажи алкогольной пр</w:t>
            </w:r>
            <w:r w:rsidRPr="00A844D0">
              <w:rPr>
                <w:rFonts w:ascii="Times New Roman" w:hAnsi="Times New Roman"/>
              </w:rPr>
              <w:t>о</w:t>
            </w:r>
            <w:r w:rsidRPr="00A844D0">
              <w:rPr>
                <w:rFonts w:ascii="Times New Roman" w:hAnsi="Times New Roman"/>
              </w:rPr>
              <w:t>дукции торговой сети «</w:t>
            </w:r>
            <w:proofErr w:type="gramStart"/>
            <w:r w:rsidRPr="00A844D0">
              <w:rPr>
                <w:rFonts w:ascii="Times New Roman" w:hAnsi="Times New Roman"/>
              </w:rPr>
              <w:t>Красное</w:t>
            </w:r>
            <w:proofErr w:type="gramEnd"/>
            <w:r w:rsidRPr="00A844D0">
              <w:rPr>
                <w:rFonts w:ascii="Times New Roman" w:hAnsi="Times New Roman"/>
              </w:rPr>
              <w:t xml:space="preserve"> Белое» (данные сайта </w:t>
            </w:r>
            <w:hyperlink r:id="rId11" w:history="1">
              <w:r w:rsidRPr="00A844D0">
                <w:rPr>
                  <w:rStyle w:val="a7"/>
                  <w:rFonts w:ascii="Times New Roman" w:hAnsi="Times New Roman"/>
                </w:rPr>
                <w:t>https://krasnoeibeloe.ru/address/</w:t>
              </w:r>
            </w:hyperlink>
            <w:r w:rsidRPr="00A844D0">
              <w:rPr>
                <w:rFonts w:ascii="Times New Roman" w:hAnsi="Times New Roman"/>
              </w:rPr>
              <w:t xml:space="preserve">) и 38 объектов розничной продажи алкогольной продукции торговой сети «Бристоль» (данные сайта </w:t>
            </w:r>
            <w:hyperlink r:id="rId12" w:history="1">
              <w:r w:rsidRPr="00A844D0">
                <w:rPr>
                  <w:rStyle w:val="a7"/>
                  <w:rFonts w:ascii="Times New Roman" w:hAnsi="Times New Roman"/>
                </w:rPr>
                <w:t>https://bristol.ru/</w:t>
              </w:r>
              <w:proofErr w:type="gramStart"/>
              <w:r w:rsidRPr="00A844D0">
                <w:rPr>
                  <w:rStyle w:val="a7"/>
                  <w:rFonts w:ascii="Times New Roman" w:hAnsi="Times New Roman"/>
                </w:rPr>
                <w:t>shops</w:t>
              </w:r>
            </w:hyperlink>
            <w:r w:rsidRPr="00A844D0">
              <w:rPr>
                <w:rFonts w:ascii="Times New Roman" w:hAnsi="Times New Roman"/>
              </w:rPr>
              <w:t>).</w:t>
            </w:r>
            <w:proofErr w:type="gramEnd"/>
            <w:r w:rsidRPr="00A844D0">
              <w:rPr>
                <w:rFonts w:ascii="Times New Roman" w:hAnsi="Times New Roman"/>
              </w:rPr>
              <w:t xml:space="preserve"> Таким образом, зая</w:t>
            </w:r>
            <w:r w:rsidRPr="00A844D0">
              <w:rPr>
                <w:rFonts w:ascii="Times New Roman" w:hAnsi="Times New Roman"/>
              </w:rPr>
              <w:t>в</w:t>
            </w:r>
            <w:r w:rsidRPr="00A844D0">
              <w:rPr>
                <w:rFonts w:ascii="Times New Roman" w:hAnsi="Times New Roman"/>
              </w:rPr>
              <w:t>ляемая официально цель про</w:t>
            </w:r>
            <w:r w:rsidR="00AE22A3">
              <w:rPr>
                <w:rFonts w:ascii="Times New Roman" w:hAnsi="Times New Roman"/>
              </w:rPr>
              <w:t>тиворечит фактическим де</w:t>
            </w:r>
            <w:r w:rsidR="00AE22A3">
              <w:rPr>
                <w:rFonts w:ascii="Times New Roman" w:hAnsi="Times New Roman"/>
              </w:rPr>
              <w:t>й</w:t>
            </w:r>
            <w:r w:rsidR="00AE22A3">
              <w:rPr>
                <w:rFonts w:ascii="Times New Roman" w:hAnsi="Times New Roman"/>
              </w:rPr>
              <w:t>ствиям.</w:t>
            </w:r>
          </w:p>
          <w:p w:rsidR="00A844D0" w:rsidRPr="00A844D0" w:rsidRDefault="00260BD2" w:rsidP="007E7EFD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B05C6">
              <w:rPr>
                <w:rFonts w:ascii="Times New Roman" w:hAnsi="Times New Roman"/>
              </w:rPr>
              <w:t xml:space="preserve"> </w:t>
            </w:r>
            <w:r w:rsidR="00A844D0" w:rsidRPr="00A844D0">
              <w:rPr>
                <w:rFonts w:ascii="Times New Roman" w:hAnsi="Times New Roman"/>
              </w:rPr>
              <w:t>пунктах 3.1 и 3.2 Сводного отчета для проведения оценки регулирующего воздействия проекта нормативного прав</w:t>
            </w:r>
            <w:r w:rsidR="00A844D0" w:rsidRPr="00A844D0">
              <w:rPr>
                <w:rFonts w:ascii="Times New Roman" w:hAnsi="Times New Roman"/>
              </w:rPr>
              <w:t>о</w:t>
            </w:r>
            <w:r w:rsidR="00A844D0" w:rsidRPr="00A844D0">
              <w:rPr>
                <w:rFonts w:ascii="Times New Roman" w:hAnsi="Times New Roman"/>
              </w:rPr>
              <w:t>вого акта Забайкальского края» (дале</w:t>
            </w:r>
            <w:proofErr w:type="gramStart"/>
            <w:r w:rsidR="00A844D0" w:rsidRPr="00A844D0">
              <w:rPr>
                <w:rFonts w:ascii="Times New Roman" w:hAnsi="Times New Roman"/>
              </w:rPr>
              <w:t>е–</w:t>
            </w:r>
            <w:proofErr w:type="gramEnd"/>
            <w:r w:rsidR="00A844D0" w:rsidRPr="00A844D0">
              <w:rPr>
                <w:rFonts w:ascii="Times New Roman" w:hAnsi="Times New Roman"/>
              </w:rPr>
              <w:t xml:space="preserve"> Сводный отчет) з</w:t>
            </w:r>
            <w:r w:rsidR="00A844D0" w:rsidRPr="00A844D0">
              <w:rPr>
                <w:rFonts w:ascii="Times New Roman" w:hAnsi="Times New Roman"/>
              </w:rPr>
              <w:t>а</w:t>
            </w:r>
            <w:r w:rsidR="00A844D0" w:rsidRPr="00A844D0">
              <w:rPr>
                <w:rFonts w:ascii="Times New Roman" w:hAnsi="Times New Roman"/>
              </w:rPr>
              <w:t xml:space="preserve">явлено, что цель </w:t>
            </w:r>
            <w:r>
              <w:rPr>
                <w:rFonts w:ascii="Times New Roman" w:hAnsi="Times New Roman"/>
              </w:rPr>
              <w:t>проекта</w:t>
            </w:r>
            <w:r w:rsidR="00A844D0" w:rsidRPr="00A844D0">
              <w:rPr>
                <w:rFonts w:ascii="Times New Roman" w:hAnsi="Times New Roman"/>
              </w:rPr>
              <w:t xml:space="preserve"> закона увеличить продолжител</w:t>
            </w:r>
            <w:r w:rsidR="00A844D0" w:rsidRPr="00A844D0">
              <w:rPr>
                <w:rFonts w:ascii="Times New Roman" w:hAnsi="Times New Roman"/>
              </w:rPr>
              <w:t>ь</w:t>
            </w:r>
            <w:r w:rsidR="00A844D0" w:rsidRPr="00A844D0">
              <w:rPr>
                <w:rFonts w:ascii="Times New Roman" w:hAnsi="Times New Roman"/>
              </w:rPr>
              <w:t xml:space="preserve">ность жизни, улучшить демографию, здоровье, снижение доступности алкогольной продукции. </w:t>
            </w:r>
          </w:p>
          <w:p w:rsidR="00A844D0" w:rsidRPr="00A844D0" w:rsidRDefault="00A844D0" w:rsidP="007E7E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4D0">
              <w:rPr>
                <w:rFonts w:ascii="Times New Roman" w:hAnsi="Times New Roman"/>
              </w:rPr>
              <w:t xml:space="preserve">При этом Сводный отчет не содержит в себе </w:t>
            </w:r>
            <w:r w:rsidR="00260BD2">
              <w:rPr>
                <w:rFonts w:ascii="Times New Roman" w:hAnsi="Times New Roman"/>
              </w:rPr>
              <w:t xml:space="preserve">таких </w:t>
            </w:r>
            <w:r w:rsidRPr="00A844D0">
              <w:rPr>
                <w:rFonts w:ascii="Times New Roman" w:hAnsi="Times New Roman"/>
              </w:rPr>
              <w:t>свед</w:t>
            </w:r>
            <w:r w:rsidRPr="00A844D0">
              <w:rPr>
                <w:rFonts w:ascii="Times New Roman" w:hAnsi="Times New Roman"/>
              </w:rPr>
              <w:t>е</w:t>
            </w:r>
            <w:r w:rsidR="00260BD2">
              <w:rPr>
                <w:rFonts w:ascii="Times New Roman" w:hAnsi="Times New Roman"/>
              </w:rPr>
              <w:t xml:space="preserve">ний </w:t>
            </w:r>
            <w:r w:rsidRPr="00A844D0">
              <w:rPr>
                <w:rFonts w:ascii="Times New Roman" w:hAnsi="Times New Roman"/>
              </w:rPr>
              <w:t>как:</w:t>
            </w:r>
          </w:p>
          <w:p w:rsidR="00A844D0" w:rsidRPr="00A844D0" w:rsidRDefault="007E6E1B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44D0" w:rsidRPr="00A844D0">
              <w:rPr>
                <w:rFonts w:ascii="Times New Roman" w:hAnsi="Times New Roman"/>
              </w:rPr>
              <w:t>конкретно</w:t>
            </w:r>
            <w:r w:rsidR="0072676F">
              <w:rPr>
                <w:rFonts w:ascii="Times New Roman" w:hAnsi="Times New Roman"/>
              </w:rPr>
              <w:t>е</w:t>
            </w:r>
            <w:r w:rsidR="00A844D0" w:rsidRPr="00A844D0">
              <w:rPr>
                <w:rFonts w:ascii="Times New Roman" w:hAnsi="Times New Roman"/>
              </w:rPr>
              <w:t xml:space="preserve"> количество </w:t>
            </w:r>
            <w:r w:rsidR="0072676F">
              <w:rPr>
                <w:rFonts w:ascii="Times New Roman" w:hAnsi="Times New Roman"/>
              </w:rPr>
              <w:t>алкоголя и</w:t>
            </w:r>
            <w:r w:rsidR="00A844D0" w:rsidRPr="00A844D0">
              <w:rPr>
                <w:rFonts w:ascii="Times New Roman" w:hAnsi="Times New Roman"/>
              </w:rPr>
              <w:t xml:space="preserve"> период времени</w:t>
            </w:r>
            <w:r w:rsidR="0072676F">
              <w:rPr>
                <w:rFonts w:ascii="Times New Roman" w:hAnsi="Times New Roman"/>
              </w:rPr>
              <w:t>, в к</w:t>
            </w:r>
            <w:r w:rsidR="0072676F">
              <w:rPr>
                <w:rFonts w:ascii="Times New Roman" w:hAnsi="Times New Roman"/>
              </w:rPr>
              <w:t>о</w:t>
            </w:r>
            <w:r w:rsidR="0072676F">
              <w:rPr>
                <w:rFonts w:ascii="Times New Roman" w:hAnsi="Times New Roman"/>
              </w:rPr>
              <w:t>торый</w:t>
            </w:r>
            <w:r w:rsidR="00A844D0" w:rsidRPr="00A844D0">
              <w:rPr>
                <w:rFonts w:ascii="Times New Roman" w:hAnsi="Times New Roman"/>
              </w:rPr>
              <w:t xml:space="preserve"> </w:t>
            </w:r>
            <w:proofErr w:type="spellStart"/>
            <w:r w:rsidR="00A844D0" w:rsidRPr="00A844D0">
              <w:rPr>
                <w:rFonts w:ascii="Times New Roman" w:hAnsi="Times New Roman"/>
              </w:rPr>
              <w:t>ал</w:t>
            </w:r>
            <w:r w:rsidR="0072676F">
              <w:rPr>
                <w:rFonts w:ascii="Times New Roman" w:hAnsi="Times New Roman"/>
              </w:rPr>
              <w:t>ко</w:t>
            </w:r>
            <w:r w:rsidR="00A844D0" w:rsidRPr="00A844D0">
              <w:rPr>
                <w:rFonts w:ascii="Times New Roman" w:hAnsi="Times New Roman"/>
              </w:rPr>
              <w:t>зависимые</w:t>
            </w:r>
            <w:proofErr w:type="spellEnd"/>
            <w:r w:rsidR="00A844D0" w:rsidRPr="00A844D0">
              <w:rPr>
                <w:rFonts w:ascii="Times New Roman" w:hAnsi="Times New Roman"/>
              </w:rPr>
              <w:t xml:space="preserve"> люди прекратят </w:t>
            </w:r>
            <w:r w:rsidR="0072676F">
              <w:rPr>
                <w:rFonts w:ascii="Times New Roman" w:hAnsi="Times New Roman"/>
              </w:rPr>
              <w:t xml:space="preserve">его </w:t>
            </w:r>
            <w:r w:rsidR="00A844D0" w:rsidRPr="00A844D0">
              <w:rPr>
                <w:rFonts w:ascii="Times New Roman" w:hAnsi="Times New Roman"/>
              </w:rPr>
              <w:t xml:space="preserve">употреблять в результате введения </w:t>
            </w:r>
            <w:r w:rsidR="0072676F">
              <w:rPr>
                <w:rFonts w:ascii="Times New Roman" w:hAnsi="Times New Roman"/>
              </w:rPr>
              <w:t>проекта закона</w:t>
            </w:r>
            <w:r w:rsidR="00A844D0" w:rsidRPr="00A844D0">
              <w:rPr>
                <w:rFonts w:ascii="Times New Roman" w:hAnsi="Times New Roman"/>
              </w:rPr>
              <w:t>;</w:t>
            </w:r>
          </w:p>
          <w:p w:rsidR="00A844D0" w:rsidRPr="00A844D0" w:rsidRDefault="007E6E1B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44D0" w:rsidRPr="00A844D0">
              <w:rPr>
                <w:rFonts w:ascii="Times New Roman" w:hAnsi="Times New Roman"/>
              </w:rPr>
              <w:t>на какое количество человек будет увеличена рожда</w:t>
            </w:r>
            <w:r w:rsidR="00A844D0" w:rsidRPr="00A844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мость в г. Чите в результате введения проекта</w:t>
            </w:r>
            <w:r w:rsidR="00A844D0" w:rsidRPr="00A844D0">
              <w:rPr>
                <w:rFonts w:ascii="Times New Roman" w:hAnsi="Times New Roman"/>
              </w:rPr>
              <w:t xml:space="preserve"> закона; </w:t>
            </w:r>
          </w:p>
          <w:p w:rsidR="00A844D0" w:rsidRPr="00A844D0" w:rsidRDefault="007E6E1B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сколько лет увеличит</w:t>
            </w:r>
            <w:r w:rsidR="00A844D0" w:rsidRPr="00A844D0">
              <w:rPr>
                <w:rFonts w:ascii="Times New Roman" w:hAnsi="Times New Roman"/>
              </w:rPr>
              <w:t>ся продолжительность жизни ж</w:t>
            </w:r>
            <w:r w:rsidR="00A844D0" w:rsidRPr="00A844D0">
              <w:rPr>
                <w:rFonts w:ascii="Times New Roman" w:hAnsi="Times New Roman"/>
              </w:rPr>
              <w:t>и</w:t>
            </w:r>
            <w:r w:rsidR="00A844D0" w:rsidRPr="00A844D0">
              <w:rPr>
                <w:rFonts w:ascii="Times New Roman" w:hAnsi="Times New Roman"/>
              </w:rPr>
              <w:t>телей г. Чита в результате введе</w:t>
            </w:r>
            <w:r>
              <w:rPr>
                <w:rFonts w:ascii="Times New Roman" w:hAnsi="Times New Roman"/>
              </w:rPr>
              <w:t xml:space="preserve">ния проекта </w:t>
            </w:r>
            <w:r w:rsidR="00A844D0" w:rsidRPr="00A844D0">
              <w:rPr>
                <w:rFonts w:ascii="Times New Roman" w:hAnsi="Times New Roman"/>
              </w:rPr>
              <w:t xml:space="preserve">закона; </w:t>
            </w:r>
          </w:p>
          <w:p w:rsidR="00A844D0" w:rsidRPr="00A844D0" w:rsidRDefault="007E6E1B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44D0" w:rsidRPr="00A844D0">
              <w:rPr>
                <w:rFonts w:ascii="Times New Roman" w:hAnsi="Times New Roman"/>
              </w:rPr>
              <w:t xml:space="preserve">в </w:t>
            </w:r>
            <w:proofErr w:type="gramStart"/>
            <w:r w:rsidR="00A844D0" w:rsidRPr="00A844D0">
              <w:rPr>
                <w:rFonts w:ascii="Times New Roman" w:hAnsi="Times New Roman"/>
              </w:rPr>
              <w:t>отношении</w:t>
            </w:r>
            <w:proofErr w:type="gramEnd"/>
            <w:r w:rsidR="00A844D0" w:rsidRPr="00A844D0">
              <w:rPr>
                <w:rFonts w:ascii="Times New Roman" w:hAnsi="Times New Roman"/>
              </w:rPr>
              <w:t xml:space="preserve"> каких физических показателей (ор</w:t>
            </w:r>
            <w:r>
              <w:rPr>
                <w:rFonts w:ascii="Times New Roman" w:hAnsi="Times New Roman"/>
              </w:rPr>
              <w:t>ганов) улучшится здоровье жителей г. Читы</w:t>
            </w:r>
            <w:r w:rsidR="00A844D0" w:rsidRPr="00A844D0">
              <w:rPr>
                <w:rFonts w:ascii="Times New Roman" w:hAnsi="Times New Roman"/>
              </w:rPr>
              <w:t xml:space="preserve"> в результате введе</w:t>
            </w:r>
            <w:r>
              <w:rPr>
                <w:rFonts w:ascii="Times New Roman" w:hAnsi="Times New Roman"/>
              </w:rPr>
              <w:t>ния проекта закона.</w:t>
            </w:r>
          </w:p>
          <w:p w:rsidR="00A844D0" w:rsidRPr="00A844D0" w:rsidRDefault="007E6E1B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844D0" w:rsidRPr="00A844D0">
              <w:rPr>
                <w:rFonts w:ascii="Times New Roman" w:hAnsi="Times New Roman"/>
              </w:rPr>
              <w:t xml:space="preserve">Сводный отчет и </w:t>
            </w:r>
            <w:r>
              <w:rPr>
                <w:rFonts w:ascii="Times New Roman" w:hAnsi="Times New Roman"/>
              </w:rPr>
              <w:t>проект</w:t>
            </w:r>
            <w:r w:rsidR="00A844D0" w:rsidRPr="00A844D0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="00A844D0" w:rsidRPr="00A844D0">
              <w:rPr>
                <w:rFonts w:ascii="Times New Roman" w:hAnsi="Times New Roman"/>
              </w:rPr>
              <w:t xml:space="preserve"> не содержит сведения </w:t>
            </w:r>
            <w:r>
              <w:rPr>
                <w:rFonts w:ascii="Times New Roman" w:hAnsi="Times New Roman"/>
              </w:rPr>
              <w:t xml:space="preserve">об ответственности </w:t>
            </w:r>
            <w:r w:rsidR="00A844D0" w:rsidRPr="00A844D0">
              <w:rPr>
                <w:rFonts w:ascii="Times New Roman" w:hAnsi="Times New Roman"/>
              </w:rPr>
              <w:t xml:space="preserve">за недостижение </w:t>
            </w:r>
            <w:r>
              <w:rPr>
                <w:rFonts w:ascii="Times New Roman" w:hAnsi="Times New Roman"/>
              </w:rPr>
              <w:t>заявленных</w:t>
            </w:r>
            <w:r w:rsidR="007D632A">
              <w:rPr>
                <w:rFonts w:ascii="Times New Roman" w:hAnsi="Times New Roman"/>
              </w:rPr>
              <w:t xml:space="preserve"> </w:t>
            </w:r>
            <w:r w:rsidR="00A844D0" w:rsidRPr="00A844D0">
              <w:rPr>
                <w:rFonts w:ascii="Times New Roman" w:hAnsi="Times New Roman"/>
              </w:rPr>
              <w:t>показате</w:t>
            </w:r>
            <w:r>
              <w:rPr>
                <w:rFonts w:ascii="Times New Roman" w:hAnsi="Times New Roman"/>
              </w:rPr>
              <w:t>лей.</w:t>
            </w:r>
          </w:p>
          <w:p w:rsidR="00A844D0" w:rsidRPr="00A844D0" w:rsidRDefault="00051431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44D0" w:rsidRPr="001A545E">
              <w:rPr>
                <w:rFonts w:ascii="Times New Roman" w:hAnsi="Times New Roman"/>
              </w:rPr>
              <w:t>.</w:t>
            </w:r>
            <w:r w:rsidR="00B95693">
              <w:rPr>
                <w:rFonts w:ascii="Times New Roman" w:hAnsi="Times New Roman"/>
              </w:rPr>
              <w:t xml:space="preserve"> </w:t>
            </w:r>
            <w:r w:rsidR="001A545E">
              <w:rPr>
                <w:rFonts w:ascii="Times New Roman" w:hAnsi="Times New Roman"/>
              </w:rPr>
              <w:t>В пункте</w:t>
            </w:r>
            <w:r w:rsidR="00A844D0" w:rsidRPr="00A844D0">
              <w:rPr>
                <w:rFonts w:ascii="Times New Roman" w:hAnsi="Times New Roman"/>
              </w:rPr>
              <w:t xml:space="preserve"> 4.1 Сводного отчета указано, что </w:t>
            </w:r>
            <w:r w:rsidR="001A545E">
              <w:rPr>
                <w:rFonts w:ascii="Times New Roman" w:hAnsi="Times New Roman"/>
              </w:rPr>
              <w:t xml:space="preserve">имеется </w:t>
            </w:r>
            <w:r w:rsidR="00A844D0" w:rsidRPr="00A844D0">
              <w:rPr>
                <w:rFonts w:ascii="Times New Roman" w:hAnsi="Times New Roman"/>
              </w:rPr>
              <w:t xml:space="preserve">опыт в субъектах </w:t>
            </w:r>
            <w:proofErr w:type="spellStart"/>
            <w:r w:rsidR="00A844D0" w:rsidRPr="00A844D0">
              <w:rPr>
                <w:rFonts w:ascii="Times New Roman" w:hAnsi="Times New Roman"/>
              </w:rPr>
              <w:t>России</w:t>
            </w:r>
            <w:r w:rsidR="001A545E">
              <w:rPr>
                <w:rFonts w:ascii="Times New Roman" w:hAnsi="Times New Roman"/>
              </w:rPr>
              <w:t>йской</w:t>
            </w:r>
            <w:proofErr w:type="spellEnd"/>
            <w:r w:rsidR="001A545E">
              <w:rPr>
                <w:rFonts w:ascii="Times New Roman" w:hAnsi="Times New Roman"/>
              </w:rPr>
              <w:t xml:space="preserve"> Федерации </w:t>
            </w:r>
            <w:r w:rsidR="00A844D0" w:rsidRPr="00A844D0">
              <w:rPr>
                <w:rFonts w:ascii="Times New Roman" w:hAnsi="Times New Roman"/>
              </w:rPr>
              <w:t>и перечислены н</w:t>
            </w:r>
            <w:r w:rsidR="00A844D0" w:rsidRPr="00A844D0">
              <w:rPr>
                <w:rFonts w:ascii="Times New Roman" w:hAnsi="Times New Roman"/>
              </w:rPr>
              <w:t>е</w:t>
            </w:r>
            <w:r w:rsidR="00A844D0" w:rsidRPr="00A844D0">
              <w:rPr>
                <w:rFonts w:ascii="Times New Roman" w:hAnsi="Times New Roman"/>
              </w:rPr>
              <w:t xml:space="preserve">сколько регионов. </w:t>
            </w:r>
          </w:p>
          <w:p w:rsidR="00A844D0" w:rsidRPr="00A844D0" w:rsidRDefault="001A545E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</w:t>
            </w:r>
            <w:r w:rsidR="00A844D0" w:rsidRPr="00A844D0">
              <w:rPr>
                <w:rFonts w:ascii="Times New Roman" w:hAnsi="Times New Roman"/>
              </w:rPr>
              <w:t>ункт 4.1 не содержит в себе сведения</w:t>
            </w:r>
            <w:r>
              <w:rPr>
                <w:rFonts w:ascii="Times New Roman" w:hAnsi="Times New Roman"/>
              </w:rPr>
              <w:t>,</w:t>
            </w:r>
            <w:r w:rsidR="00A844D0" w:rsidRPr="00A844D0">
              <w:rPr>
                <w:rFonts w:ascii="Times New Roman" w:hAnsi="Times New Roman"/>
              </w:rPr>
              <w:t xml:space="preserve"> какие конкретно показатели (результаты) достигнуты в перечисленных рег</w:t>
            </w:r>
            <w:r w:rsidR="00A844D0" w:rsidRPr="00A844D0">
              <w:rPr>
                <w:rFonts w:ascii="Times New Roman" w:hAnsi="Times New Roman"/>
              </w:rPr>
              <w:t>и</w:t>
            </w:r>
            <w:r w:rsidR="00A844D0" w:rsidRPr="00A844D0">
              <w:rPr>
                <w:rFonts w:ascii="Times New Roman" w:hAnsi="Times New Roman"/>
              </w:rPr>
              <w:t>онах за счет введения в дей</w:t>
            </w:r>
            <w:r>
              <w:rPr>
                <w:rFonts w:ascii="Times New Roman" w:hAnsi="Times New Roman"/>
              </w:rPr>
              <w:t>ствие</w:t>
            </w:r>
            <w:r w:rsidR="00A844D0" w:rsidRPr="00A844D0">
              <w:rPr>
                <w:rFonts w:ascii="Times New Roman" w:hAnsi="Times New Roman"/>
              </w:rPr>
              <w:t xml:space="preserve"> аналогич</w:t>
            </w:r>
            <w:r>
              <w:rPr>
                <w:rFonts w:ascii="Times New Roman" w:hAnsi="Times New Roman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</w:rPr>
              <w:t>реглуиров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proofErr w:type="spellEnd"/>
            <w:r w:rsidR="00A844D0" w:rsidRPr="00A844D0">
              <w:rPr>
                <w:rFonts w:ascii="Times New Roman" w:hAnsi="Times New Roman"/>
              </w:rPr>
              <w:t xml:space="preserve">. Таким образом, </w:t>
            </w:r>
            <w:r w:rsidR="00915BFD">
              <w:rPr>
                <w:rFonts w:ascii="Times New Roman" w:hAnsi="Times New Roman"/>
              </w:rPr>
              <w:t>проводя</w:t>
            </w:r>
            <w:r w:rsidR="00A844D0" w:rsidRPr="00A844D0">
              <w:rPr>
                <w:rFonts w:ascii="Times New Roman" w:hAnsi="Times New Roman"/>
              </w:rPr>
              <w:t>т</w:t>
            </w:r>
            <w:r w:rsidR="00915BFD">
              <w:rPr>
                <w:rFonts w:ascii="Times New Roman" w:hAnsi="Times New Roman"/>
              </w:rPr>
              <w:t>ся</w:t>
            </w:r>
            <w:r w:rsidR="00A844D0" w:rsidRPr="00A844D0">
              <w:rPr>
                <w:rFonts w:ascii="Times New Roman" w:hAnsi="Times New Roman"/>
              </w:rPr>
              <w:t xml:space="preserve"> эксперименты в отнош</w:t>
            </w:r>
            <w:r w:rsidR="00A844D0" w:rsidRPr="00A844D0">
              <w:rPr>
                <w:rFonts w:ascii="Times New Roman" w:hAnsi="Times New Roman"/>
              </w:rPr>
              <w:t>е</w:t>
            </w:r>
            <w:r w:rsidR="00A844D0" w:rsidRPr="00A844D0">
              <w:rPr>
                <w:rFonts w:ascii="Times New Roman" w:hAnsi="Times New Roman"/>
              </w:rPr>
              <w:t>нии живых людей</w:t>
            </w:r>
            <w:r w:rsidR="00915BFD">
              <w:rPr>
                <w:rFonts w:ascii="Times New Roman" w:hAnsi="Times New Roman"/>
              </w:rPr>
              <w:t>,</w:t>
            </w:r>
            <w:r w:rsidR="00A844D0" w:rsidRPr="00A844D0">
              <w:rPr>
                <w:rFonts w:ascii="Times New Roman" w:hAnsi="Times New Roman"/>
              </w:rPr>
              <w:t xml:space="preserve"> ос</w:t>
            </w:r>
            <w:r w:rsidR="00915BFD">
              <w:rPr>
                <w:rFonts w:ascii="Times New Roman" w:hAnsi="Times New Roman"/>
              </w:rPr>
              <w:t>нованные</w:t>
            </w:r>
            <w:r w:rsidR="00A844D0" w:rsidRPr="00A844D0">
              <w:rPr>
                <w:rFonts w:ascii="Times New Roman" w:hAnsi="Times New Roman"/>
              </w:rPr>
              <w:t xml:space="preserve"> на дан</w:t>
            </w:r>
            <w:r w:rsidR="00915BFD">
              <w:rPr>
                <w:rFonts w:ascii="Times New Roman" w:hAnsi="Times New Roman"/>
              </w:rPr>
              <w:t>ных,</w:t>
            </w:r>
            <w:r w:rsidR="00A844D0" w:rsidRPr="00A844D0">
              <w:rPr>
                <w:rFonts w:ascii="Times New Roman" w:hAnsi="Times New Roman"/>
              </w:rPr>
              <w:t xml:space="preserve"> в которых отсу</w:t>
            </w:r>
            <w:r w:rsidR="00A844D0" w:rsidRPr="00A844D0">
              <w:rPr>
                <w:rFonts w:ascii="Times New Roman" w:hAnsi="Times New Roman"/>
              </w:rPr>
              <w:t>т</w:t>
            </w:r>
            <w:r w:rsidR="00A844D0" w:rsidRPr="00A844D0">
              <w:rPr>
                <w:rFonts w:ascii="Times New Roman" w:hAnsi="Times New Roman"/>
              </w:rPr>
              <w:t>ствует конечный пока</w:t>
            </w:r>
            <w:r w:rsidR="00915BFD">
              <w:rPr>
                <w:rFonts w:ascii="Times New Roman" w:hAnsi="Times New Roman"/>
              </w:rPr>
              <w:t xml:space="preserve">затель. </w:t>
            </w:r>
          </w:p>
          <w:p w:rsidR="00A844D0" w:rsidRPr="00A844D0" w:rsidRDefault="00051431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44D0" w:rsidRPr="00A844D0">
              <w:rPr>
                <w:rFonts w:ascii="Times New Roman" w:hAnsi="Times New Roman"/>
                <w:b/>
              </w:rPr>
              <w:t>.</w:t>
            </w:r>
            <w:r w:rsidR="00B95693">
              <w:rPr>
                <w:rFonts w:ascii="Times New Roman" w:hAnsi="Times New Roman"/>
              </w:rPr>
              <w:t xml:space="preserve"> </w:t>
            </w:r>
            <w:r w:rsidR="00A844D0" w:rsidRPr="00A844D0">
              <w:rPr>
                <w:rFonts w:ascii="Times New Roman" w:hAnsi="Times New Roman"/>
              </w:rPr>
              <w:t>В пунктах 6.1 и 6.2 Сводного отчета указано об отсу</w:t>
            </w:r>
            <w:r w:rsidR="00A844D0" w:rsidRPr="00A844D0">
              <w:rPr>
                <w:rFonts w:ascii="Times New Roman" w:hAnsi="Times New Roman"/>
              </w:rPr>
              <w:t>т</w:t>
            </w:r>
            <w:r w:rsidR="00A844D0" w:rsidRPr="00A844D0">
              <w:rPr>
                <w:rFonts w:ascii="Times New Roman" w:hAnsi="Times New Roman"/>
              </w:rPr>
              <w:t>с</w:t>
            </w:r>
            <w:r w:rsidR="00B21ECF">
              <w:rPr>
                <w:rFonts w:ascii="Times New Roman" w:hAnsi="Times New Roman"/>
              </w:rPr>
              <w:t>твии способа решения проблемы. При этом</w:t>
            </w:r>
            <w:r w:rsidR="00A844D0" w:rsidRPr="00A844D0">
              <w:rPr>
                <w:rFonts w:ascii="Times New Roman" w:hAnsi="Times New Roman"/>
              </w:rPr>
              <w:t xml:space="preserve"> нет сведе</w:t>
            </w:r>
            <w:r w:rsidR="00B21ECF">
              <w:rPr>
                <w:rFonts w:ascii="Times New Roman" w:hAnsi="Times New Roman"/>
              </w:rPr>
              <w:t>ний об обращении</w:t>
            </w:r>
            <w:r w:rsidR="00A844D0" w:rsidRPr="00A844D0">
              <w:rPr>
                <w:rFonts w:ascii="Times New Roman" w:hAnsi="Times New Roman"/>
              </w:rPr>
              <w:t xml:space="preserve"> в Наркологический диспансер и к врачам наркологам, где на профессиональном уровне используют научные данные и занимаются решением вопросов сниж</w:t>
            </w:r>
            <w:r w:rsidR="00A844D0" w:rsidRPr="00A844D0">
              <w:rPr>
                <w:rFonts w:ascii="Times New Roman" w:hAnsi="Times New Roman"/>
              </w:rPr>
              <w:t>е</w:t>
            </w:r>
            <w:r w:rsidR="00A844D0" w:rsidRPr="00A844D0">
              <w:rPr>
                <w:rFonts w:ascii="Times New Roman" w:hAnsi="Times New Roman"/>
              </w:rPr>
              <w:t>ния алкогол</w:t>
            </w:r>
            <w:r w:rsidR="00B81B68">
              <w:rPr>
                <w:rFonts w:ascii="Times New Roman" w:hAnsi="Times New Roman"/>
              </w:rPr>
              <w:t>ьной зависимо</w:t>
            </w:r>
            <w:r w:rsidR="001406D2">
              <w:rPr>
                <w:rFonts w:ascii="Times New Roman" w:hAnsi="Times New Roman"/>
              </w:rPr>
              <w:t>с</w:t>
            </w:r>
            <w:r w:rsidR="00B81B68">
              <w:rPr>
                <w:rFonts w:ascii="Times New Roman" w:hAnsi="Times New Roman"/>
              </w:rPr>
              <w:t>т</w:t>
            </w:r>
            <w:r w:rsidR="001406D2">
              <w:rPr>
                <w:rFonts w:ascii="Times New Roman" w:hAnsi="Times New Roman"/>
              </w:rPr>
              <w:t>и</w:t>
            </w:r>
            <w:r w:rsidR="00A844D0" w:rsidRPr="00A844D0">
              <w:rPr>
                <w:rFonts w:ascii="Times New Roman" w:hAnsi="Times New Roman"/>
              </w:rPr>
              <w:t xml:space="preserve"> населения, где могут дать компетентный ответ </w:t>
            </w:r>
            <w:r w:rsidR="00B21ECF">
              <w:rPr>
                <w:rFonts w:ascii="Times New Roman" w:hAnsi="Times New Roman"/>
              </w:rPr>
              <w:t xml:space="preserve">на вопрос о том, </w:t>
            </w:r>
            <w:r w:rsidR="00A844D0" w:rsidRPr="00A844D0">
              <w:rPr>
                <w:rFonts w:ascii="Times New Roman" w:hAnsi="Times New Roman"/>
              </w:rPr>
              <w:t>что влечет наличие алкогольной зависимости и способы ее снижения. Таким образом, утверждения в пунктах 6.1 и 6.2 Сводного от</w:t>
            </w:r>
            <w:r w:rsidR="00B21ECF">
              <w:rPr>
                <w:rFonts w:ascii="Times New Roman" w:hAnsi="Times New Roman"/>
              </w:rPr>
              <w:t>чета являю</w:t>
            </w:r>
            <w:r w:rsidR="00A844D0" w:rsidRPr="00A844D0">
              <w:rPr>
                <w:rFonts w:ascii="Times New Roman" w:hAnsi="Times New Roman"/>
              </w:rPr>
              <w:t>тся голословными и явно надуманными.</w:t>
            </w:r>
            <w:r w:rsidR="00B95693">
              <w:rPr>
                <w:rFonts w:ascii="Times New Roman" w:hAnsi="Times New Roman"/>
              </w:rPr>
              <w:t xml:space="preserve"> </w:t>
            </w:r>
          </w:p>
          <w:p w:rsidR="00A844D0" w:rsidRPr="00A844D0" w:rsidRDefault="00051431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44D0" w:rsidRPr="00051431">
              <w:rPr>
                <w:rFonts w:ascii="Times New Roman" w:hAnsi="Times New Roman"/>
              </w:rPr>
              <w:t>.</w:t>
            </w:r>
            <w:r w:rsidR="00B95693">
              <w:rPr>
                <w:rFonts w:ascii="Times New Roman" w:hAnsi="Times New Roman"/>
              </w:rPr>
              <w:t xml:space="preserve"> </w:t>
            </w:r>
            <w:r w:rsidR="00A844D0" w:rsidRPr="00A844D0">
              <w:rPr>
                <w:rFonts w:ascii="Times New Roman" w:hAnsi="Times New Roman"/>
              </w:rPr>
              <w:t xml:space="preserve">В пункте 10.3 Сводного отчета указана недостоверная информация об отсутствии дополнительных расходов. В действительности увеличение площади до 80 </w:t>
            </w:r>
            <w:proofErr w:type="spellStart"/>
            <w:r w:rsidR="00A844D0" w:rsidRPr="00A844D0">
              <w:rPr>
                <w:rFonts w:ascii="Times New Roman" w:hAnsi="Times New Roman"/>
              </w:rPr>
              <w:t>кв</w:t>
            </w:r>
            <w:proofErr w:type="gramStart"/>
            <w:r w:rsidR="00A844D0" w:rsidRPr="00A844D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844D0" w:rsidRPr="00A844D0">
              <w:rPr>
                <w:rFonts w:ascii="Times New Roman" w:hAnsi="Times New Roman"/>
              </w:rPr>
              <w:t xml:space="preserve"> повлечет увеличение оплаты арендных платежей, кото</w:t>
            </w:r>
            <w:r>
              <w:rPr>
                <w:rFonts w:ascii="Times New Roman" w:hAnsi="Times New Roman"/>
              </w:rPr>
              <w:t>рые арендат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ры буду</w:t>
            </w:r>
            <w:r w:rsidR="00A844D0" w:rsidRPr="00A844D0">
              <w:rPr>
                <w:rFonts w:ascii="Times New Roman" w:hAnsi="Times New Roman"/>
              </w:rPr>
              <w:t>т нести ежемесячно по отношению к собственнику помещения. Также увеличение площади повлечет увелич</w:t>
            </w:r>
            <w:r w:rsidR="00A844D0" w:rsidRPr="00A844D0">
              <w:rPr>
                <w:rFonts w:ascii="Times New Roman" w:hAnsi="Times New Roman"/>
              </w:rPr>
              <w:t>е</w:t>
            </w:r>
            <w:r w:rsidR="00A844D0" w:rsidRPr="00A844D0">
              <w:rPr>
                <w:rFonts w:ascii="Times New Roman" w:hAnsi="Times New Roman"/>
              </w:rPr>
              <w:t>ние расходов на оплату коммунальных услуг которые ра</w:t>
            </w:r>
            <w:r w:rsidR="00A844D0" w:rsidRPr="00A844D0">
              <w:rPr>
                <w:rFonts w:ascii="Times New Roman" w:hAnsi="Times New Roman"/>
              </w:rPr>
              <w:t>с</w:t>
            </w:r>
            <w:r w:rsidR="00A844D0" w:rsidRPr="00A844D0">
              <w:rPr>
                <w:rFonts w:ascii="Times New Roman" w:hAnsi="Times New Roman"/>
              </w:rPr>
              <w:t xml:space="preserve">считываются от площади помещения, к </w:t>
            </w:r>
            <w:proofErr w:type="gramStart"/>
            <w:r w:rsidR="00A844D0" w:rsidRPr="00A844D0">
              <w:rPr>
                <w:rFonts w:ascii="Times New Roman" w:hAnsi="Times New Roman"/>
              </w:rPr>
              <w:t>примеру</w:t>
            </w:r>
            <w:proofErr w:type="gramEnd"/>
            <w:r w:rsidR="00A844D0" w:rsidRPr="00A844D0">
              <w:rPr>
                <w:rFonts w:ascii="Times New Roman" w:hAnsi="Times New Roman"/>
              </w:rPr>
              <w:t xml:space="preserve"> услуги в</w:t>
            </w:r>
            <w:r w:rsidR="00A844D0" w:rsidRPr="00A844D0">
              <w:rPr>
                <w:rFonts w:ascii="Times New Roman" w:hAnsi="Times New Roman"/>
              </w:rPr>
              <w:t>ы</w:t>
            </w:r>
            <w:r w:rsidR="00A844D0" w:rsidRPr="00A844D0">
              <w:rPr>
                <w:rFonts w:ascii="Times New Roman" w:hAnsi="Times New Roman"/>
              </w:rPr>
              <w:t>воза ТБО, оказываемые организацией «</w:t>
            </w:r>
            <w:proofErr w:type="spellStart"/>
            <w:r w:rsidR="00A844D0" w:rsidRPr="00A844D0">
              <w:rPr>
                <w:rFonts w:ascii="Times New Roman" w:hAnsi="Times New Roman"/>
              </w:rPr>
              <w:t>Олерон</w:t>
            </w:r>
            <w:proofErr w:type="spellEnd"/>
            <w:r w:rsidR="00A844D0" w:rsidRPr="00A844D0">
              <w:rPr>
                <w:rFonts w:ascii="Times New Roman" w:hAnsi="Times New Roman"/>
              </w:rPr>
              <w:t>+», оплата услуг отопления оказываемых организацией</w:t>
            </w:r>
            <w:r w:rsidR="00A844D0" w:rsidRPr="0059280B">
              <w:rPr>
                <w:rFonts w:ascii="Times New Roman" w:hAnsi="Times New Roman"/>
              </w:rPr>
              <w:t xml:space="preserve"> ПАО</w:t>
            </w:r>
            <w:r w:rsidR="00A844D0" w:rsidRPr="00A844D0">
              <w:rPr>
                <w:rFonts w:ascii="Times New Roman" w:hAnsi="Times New Roman"/>
              </w:rPr>
              <w:t xml:space="preserve"> «ТГК 14».</w:t>
            </w:r>
          </w:p>
          <w:p w:rsidR="00A844D0" w:rsidRPr="00A844D0" w:rsidRDefault="0059280B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Таким образом, с</w:t>
            </w:r>
            <w:r w:rsidR="00A844D0" w:rsidRPr="00A844D0">
              <w:rPr>
                <w:rFonts w:ascii="Times New Roman" w:hAnsi="Times New Roman"/>
              </w:rPr>
              <w:t>обственники нежилых помещений пл</w:t>
            </w:r>
            <w:r w:rsidR="00A844D0" w:rsidRPr="00A844D0">
              <w:rPr>
                <w:rFonts w:ascii="Times New Roman" w:hAnsi="Times New Roman"/>
              </w:rPr>
              <w:t>о</w:t>
            </w:r>
            <w:r w:rsidR="00A844D0" w:rsidRPr="00A844D0">
              <w:rPr>
                <w:rFonts w:ascii="Times New Roman" w:hAnsi="Times New Roman"/>
              </w:rPr>
              <w:t xml:space="preserve">щадью менее 80 </w:t>
            </w:r>
            <w:proofErr w:type="spellStart"/>
            <w:r w:rsidR="00A844D0" w:rsidRPr="00A844D0">
              <w:rPr>
                <w:rFonts w:ascii="Times New Roman" w:hAnsi="Times New Roman"/>
              </w:rPr>
              <w:t>кв</w:t>
            </w:r>
            <w:proofErr w:type="gramStart"/>
            <w:r w:rsidR="00A844D0" w:rsidRPr="00A844D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844D0" w:rsidRPr="00A844D0">
              <w:rPr>
                <w:rFonts w:ascii="Times New Roman" w:hAnsi="Times New Roman"/>
              </w:rPr>
              <w:t xml:space="preserve"> лишатся арендаторов. </w:t>
            </w:r>
          </w:p>
          <w:p w:rsidR="00A844D0" w:rsidRPr="00A844D0" w:rsidRDefault="0059280B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844D0" w:rsidRPr="00A844D0">
              <w:rPr>
                <w:rFonts w:ascii="Times New Roman" w:hAnsi="Times New Roman"/>
              </w:rPr>
              <w:t>Субъекты экономической деятельности, оказывающие услуги охраны (</w:t>
            </w:r>
            <w:proofErr w:type="spellStart"/>
            <w:r w:rsidR="00A844D0" w:rsidRPr="00A844D0">
              <w:rPr>
                <w:rFonts w:ascii="Times New Roman" w:hAnsi="Times New Roman"/>
              </w:rPr>
              <w:t>Росгвардия</w:t>
            </w:r>
            <w:proofErr w:type="spellEnd"/>
            <w:r w:rsidR="00A844D0" w:rsidRPr="00A844D0">
              <w:rPr>
                <w:rFonts w:ascii="Times New Roman" w:hAnsi="Times New Roman"/>
              </w:rPr>
              <w:t xml:space="preserve">, «Гром» и </w:t>
            </w:r>
            <w:proofErr w:type="spellStart"/>
            <w:r w:rsidR="00A844D0" w:rsidRPr="00A844D0">
              <w:rPr>
                <w:rFonts w:ascii="Times New Roman" w:hAnsi="Times New Roman"/>
              </w:rPr>
              <w:t>т</w:t>
            </w:r>
            <w:proofErr w:type="gramStart"/>
            <w:r w:rsidR="00A844D0" w:rsidRPr="00A844D0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="00A844D0" w:rsidRPr="00A844D0">
              <w:rPr>
                <w:rFonts w:ascii="Times New Roman" w:hAnsi="Times New Roman"/>
              </w:rPr>
              <w:t>)</w:t>
            </w:r>
            <w:r w:rsidR="00B4460B">
              <w:rPr>
                <w:rFonts w:ascii="Times New Roman" w:hAnsi="Times New Roman"/>
              </w:rPr>
              <w:t>,</w:t>
            </w:r>
            <w:r w:rsidR="00A844D0" w:rsidRPr="00A844D0">
              <w:rPr>
                <w:rFonts w:ascii="Times New Roman" w:hAnsi="Times New Roman"/>
              </w:rPr>
              <w:t xml:space="preserve"> лишатся объе</w:t>
            </w:r>
            <w:r w:rsidR="00A844D0" w:rsidRPr="00A844D0">
              <w:rPr>
                <w:rFonts w:ascii="Times New Roman" w:hAnsi="Times New Roman"/>
              </w:rPr>
              <w:t>к</w:t>
            </w:r>
            <w:r w:rsidR="00A844D0" w:rsidRPr="00A844D0">
              <w:rPr>
                <w:rFonts w:ascii="Times New Roman" w:hAnsi="Times New Roman"/>
              </w:rPr>
              <w:t>тов охраны, в отношении которых они осуществляют свою работу, что повлечет сокращение рабочих в этих организ</w:t>
            </w:r>
            <w:r w:rsidR="00A844D0" w:rsidRPr="00A844D0">
              <w:rPr>
                <w:rFonts w:ascii="Times New Roman" w:hAnsi="Times New Roman"/>
              </w:rPr>
              <w:t>а</w:t>
            </w:r>
            <w:r w:rsidR="00A844D0" w:rsidRPr="00A844D0">
              <w:rPr>
                <w:rFonts w:ascii="Times New Roman" w:hAnsi="Times New Roman"/>
              </w:rPr>
              <w:t xml:space="preserve">циях. </w:t>
            </w:r>
          </w:p>
          <w:p w:rsidR="00A844D0" w:rsidRPr="00A844D0" w:rsidRDefault="0059280B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844D0" w:rsidRPr="00A844D0">
              <w:rPr>
                <w:rFonts w:ascii="Times New Roman" w:hAnsi="Times New Roman"/>
              </w:rPr>
              <w:t>Организац</w:t>
            </w:r>
            <w:r w:rsidR="00B4460B">
              <w:rPr>
                <w:rFonts w:ascii="Times New Roman" w:hAnsi="Times New Roman"/>
              </w:rPr>
              <w:t xml:space="preserve">ии, </w:t>
            </w:r>
            <w:r w:rsidR="00A844D0" w:rsidRPr="00A844D0">
              <w:rPr>
                <w:rFonts w:ascii="Times New Roman" w:hAnsi="Times New Roman"/>
              </w:rPr>
              <w:t xml:space="preserve">осуществляющие изготовление и поставку продукции собственного производства (позы, чебуреки, блины и </w:t>
            </w:r>
            <w:proofErr w:type="spellStart"/>
            <w:r w:rsidR="00A844D0" w:rsidRPr="00A844D0">
              <w:rPr>
                <w:rFonts w:ascii="Times New Roman" w:hAnsi="Times New Roman"/>
              </w:rPr>
              <w:t>т</w:t>
            </w:r>
            <w:proofErr w:type="gramStart"/>
            <w:r w:rsidR="00A844D0" w:rsidRPr="00A844D0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="00A844D0" w:rsidRPr="00A844D0">
              <w:rPr>
                <w:rFonts w:ascii="Times New Roman" w:hAnsi="Times New Roman"/>
              </w:rPr>
              <w:t>)</w:t>
            </w:r>
            <w:r w:rsidR="00B4460B">
              <w:rPr>
                <w:rFonts w:ascii="Times New Roman" w:hAnsi="Times New Roman"/>
              </w:rPr>
              <w:t>,</w:t>
            </w:r>
            <w:r w:rsidR="00A844D0" w:rsidRPr="00A844D0">
              <w:rPr>
                <w:rFonts w:ascii="Times New Roman" w:hAnsi="Times New Roman"/>
              </w:rPr>
              <w:t xml:space="preserve"> и организации, осуществляющие поставку алкогольной продукции в объекты общественного питания, лишатся рынка сбыта, что повлечет сокращение рабочих в этих организациях.</w:t>
            </w:r>
          </w:p>
          <w:p w:rsidR="0063251A" w:rsidRDefault="00EF77A4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844D0" w:rsidRPr="00A844D0">
              <w:rPr>
                <w:rFonts w:ascii="Times New Roman" w:hAnsi="Times New Roman"/>
              </w:rPr>
              <w:t>Факт сокращения рабочих в этих организациях моме</w:t>
            </w:r>
            <w:r w:rsidR="00A844D0" w:rsidRPr="00A844D0">
              <w:rPr>
                <w:rFonts w:ascii="Times New Roman" w:hAnsi="Times New Roman"/>
              </w:rPr>
              <w:t>н</w:t>
            </w:r>
            <w:r w:rsidR="00A844D0" w:rsidRPr="00A844D0">
              <w:rPr>
                <w:rFonts w:ascii="Times New Roman" w:hAnsi="Times New Roman"/>
              </w:rPr>
              <w:t>тально и  негативно скажется на экономическом положе</w:t>
            </w:r>
            <w:r w:rsidR="008A25FA">
              <w:rPr>
                <w:rFonts w:ascii="Times New Roman" w:hAnsi="Times New Roman"/>
              </w:rPr>
              <w:t>нии таких уволенных работников</w:t>
            </w:r>
            <w:r w:rsidR="00A844D0" w:rsidRPr="00A844D0">
              <w:rPr>
                <w:rFonts w:ascii="Times New Roman" w:hAnsi="Times New Roman"/>
              </w:rPr>
              <w:t xml:space="preserve">, </w:t>
            </w:r>
            <w:r w:rsidR="008A25FA">
              <w:rPr>
                <w:rFonts w:ascii="Times New Roman" w:hAnsi="Times New Roman"/>
              </w:rPr>
              <w:t xml:space="preserve">поскольку </w:t>
            </w:r>
            <w:r w:rsidR="00A844D0" w:rsidRPr="00A844D0">
              <w:rPr>
                <w:rFonts w:ascii="Times New Roman" w:hAnsi="Times New Roman"/>
              </w:rPr>
              <w:t>деятель</w:t>
            </w:r>
            <w:r w:rsidR="008A25FA">
              <w:rPr>
                <w:rFonts w:ascii="Times New Roman" w:hAnsi="Times New Roman"/>
              </w:rPr>
              <w:t>ность по</w:t>
            </w:r>
            <w:r w:rsidR="00A844D0" w:rsidRPr="00A844D0">
              <w:rPr>
                <w:rFonts w:ascii="Times New Roman" w:hAnsi="Times New Roman"/>
              </w:rPr>
              <w:t xml:space="preserve"> замеще</w:t>
            </w:r>
            <w:r w:rsidR="008A25FA">
              <w:rPr>
                <w:rFonts w:ascii="Times New Roman" w:hAnsi="Times New Roman"/>
              </w:rPr>
              <w:t>нию</w:t>
            </w:r>
            <w:r w:rsidR="00A844D0" w:rsidRPr="00A844D0">
              <w:rPr>
                <w:rFonts w:ascii="Times New Roman" w:hAnsi="Times New Roman"/>
              </w:rPr>
              <w:t xml:space="preserve"> выпадающих рабо</w:t>
            </w:r>
            <w:r w:rsidR="0075369C">
              <w:rPr>
                <w:rFonts w:ascii="Times New Roman" w:hAnsi="Times New Roman"/>
              </w:rPr>
              <w:t>чи</w:t>
            </w:r>
            <w:r w:rsidR="008A25FA">
              <w:rPr>
                <w:rFonts w:ascii="Times New Roman" w:hAnsi="Times New Roman"/>
              </w:rPr>
              <w:t xml:space="preserve">х мест </w:t>
            </w:r>
            <w:r w:rsidR="008A25FA" w:rsidRPr="00A844D0">
              <w:rPr>
                <w:rFonts w:ascii="Times New Roman" w:hAnsi="Times New Roman"/>
              </w:rPr>
              <w:t>не проводит</w:t>
            </w:r>
            <w:r w:rsidR="008A25FA">
              <w:rPr>
                <w:rFonts w:ascii="Times New Roman" w:hAnsi="Times New Roman"/>
              </w:rPr>
              <w:t>ся.</w:t>
            </w:r>
          </w:p>
          <w:p w:rsidR="00A844D0" w:rsidRPr="00A844D0" w:rsidRDefault="0075369C" w:rsidP="00592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844D0" w:rsidRPr="00A844D0" w:rsidRDefault="00051431" w:rsidP="00D671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3251A">
              <w:rPr>
                <w:rFonts w:ascii="Times New Roman" w:hAnsi="Times New Roman"/>
              </w:rPr>
              <w:lastRenderedPageBreak/>
              <w:t>6</w:t>
            </w:r>
            <w:r w:rsidR="00A844D0" w:rsidRPr="0063251A">
              <w:rPr>
                <w:rFonts w:ascii="Times New Roman" w:hAnsi="Times New Roman"/>
              </w:rPr>
              <w:t>.</w:t>
            </w:r>
            <w:r w:rsidR="0075369C">
              <w:rPr>
                <w:rFonts w:ascii="Times New Roman" w:hAnsi="Times New Roman"/>
              </w:rPr>
              <w:t xml:space="preserve"> </w:t>
            </w:r>
            <w:proofErr w:type="gramStart"/>
            <w:r w:rsidR="00A844D0" w:rsidRPr="00A844D0">
              <w:rPr>
                <w:rFonts w:ascii="Times New Roman" w:hAnsi="Times New Roman"/>
              </w:rPr>
              <w:t>Утверждение</w:t>
            </w:r>
            <w:r w:rsidR="0063251A">
              <w:rPr>
                <w:rFonts w:ascii="Times New Roman" w:hAnsi="Times New Roman"/>
              </w:rPr>
              <w:t>, содержащееся в Сводном отчете,</w:t>
            </w:r>
            <w:r w:rsidR="0063251A" w:rsidRPr="00A844D0">
              <w:rPr>
                <w:rFonts w:ascii="Times New Roman" w:hAnsi="Times New Roman"/>
              </w:rPr>
              <w:t xml:space="preserve"> </w:t>
            </w:r>
            <w:r w:rsidR="00A844D0" w:rsidRPr="00A844D0">
              <w:rPr>
                <w:rFonts w:ascii="Times New Roman" w:hAnsi="Times New Roman"/>
              </w:rPr>
              <w:t>о том, что все объекты общественного питания занимаются нар</w:t>
            </w:r>
            <w:r w:rsidR="00A844D0" w:rsidRPr="00A844D0">
              <w:rPr>
                <w:rFonts w:ascii="Times New Roman" w:hAnsi="Times New Roman"/>
              </w:rPr>
              <w:t>у</w:t>
            </w:r>
            <w:r w:rsidR="00A844D0" w:rsidRPr="00A844D0">
              <w:rPr>
                <w:rFonts w:ascii="Times New Roman" w:hAnsi="Times New Roman"/>
              </w:rPr>
              <w:t>шением закона, является голословным и пренебрежител</w:t>
            </w:r>
            <w:r w:rsidR="00A844D0" w:rsidRPr="00A844D0">
              <w:rPr>
                <w:rFonts w:ascii="Times New Roman" w:hAnsi="Times New Roman"/>
              </w:rPr>
              <w:t>ь</w:t>
            </w:r>
            <w:r w:rsidR="00A844D0" w:rsidRPr="00A844D0">
              <w:rPr>
                <w:rFonts w:ascii="Times New Roman" w:hAnsi="Times New Roman"/>
              </w:rPr>
              <w:t>ным по отношению к людям, проживающим на территории Забайкальского края, так как в нарушении закона об уп</w:t>
            </w:r>
            <w:r w:rsidR="00A844D0" w:rsidRPr="00A844D0">
              <w:rPr>
                <w:rFonts w:ascii="Times New Roman" w:hAnsi="Times New Roman"/>
              </w:rPr>
              <w:t>о</w:t>
            </w:r>
            <w:r w:rsidR="00A844D0" w:rsidRPr="00A844D0">
              <w:rPr>
                <w:rFonts w:ascii="Times New Roman" w:hAnsi="Times New Roman"/>
              </w:rPr>
              <w:t>треблении алкогольной продукции всегда две стороны нарушителей: первая сторона, которая продала алкогол</w:t>
            </w:r>
            <w:r w:rsidR="00A844D0" w:rsidRPr="00A844D0">
              <w:rPr>
                <w:rFonts w:ascii="Times New Roman" w:hAnsi="Times New Roman"/>
              </w:rPr>
              <w:t>ь</w:t>
            </w:r>
            <w:r w:rsidR="00A844D0" w:rsidRPr="00A844D0">
              <w:rPr>
                <w:rFonts w:ascii="Times New Roman" w:hAnsi="Times New Roman"/>
              </w:rPr>
              <w:t>ную продукцию с нарушением; вторая сторона, которая употребила приобретенную алкоголь</w:t>
            </w:r>
            <w:r w:rsidR="0075369C">
              <w:rPr>
                <w:rFonts w:ascii="Times New Roman" w:hAnsi="Times New Roman"/>
              </w:rPr>
              <w:t xml:space="preserve">ную продукцию.  </w:t>
            </w:r>
            <w:proofErr w:type="gramEnd"/>
          </w:p>
          <w:p w:rsidR="00350538" w:rsidRPr="00350538" w:rsidRDefault="004D76A7" w:rsidP="004D76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F0242">
              <w:rPr>
                <w:rFonts w:ascii="Times New Roman" w:hAnsi="Times New Roman"/>
              </w:rPr>
              <w:t>аявители настоящих возражений</w:t>
            </w:r>
            <w:r>
              <w:rPr>
                <w:rFonts w:ascii="Times New Roman" w:hAnsi="Times New Roman"/>
              </w:rPr>
              <w:t xml:space="preserve"> выступаю</w:t>
            </w:r>
            <w:r w:rsidR="00A844D0" w:rsidRPr="00A844D0">
              <w:rPr>
                <w:rFonts w:ascii="Times New Roman" w:hAnsi="Times New Roman"/>
              </w:rPr>
              <w:t>т против пр</w:t>
            </w:r>
            <w:r w:rsidR="00A844D0" w:rsidRPr="00A844D0">
              <w:rPr>
                <w:rFonts w:ascii="Times New Roman" w:hAnsi="Times New Roman"/>
              </w:rPr>
              <w:t>и</w:t>
            </w:r>
            <w:r w:rsidR="00A844D0" w:rsidRPr="00A844D0">
              <w:rPr>
                <w:rFonts w:ascii="Times New Roman" w:hAnsi="Times New Roman"/>
              </w:rPr>
              <w:t xml:space="preserve">нятия </w:t>
            </w:r>
            <w:r>
              <w:rPr>
                <w:rFonts w:ascii="Times New Roman" w:hAnsi="Times New Roman"/>
              </w:rPr>
              <w:t>проекта закона.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302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1D" w:rsidRDefault="00280A1D" w:rsidP="001B79B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A1D">
              <w:rPr>
                <w:rFonts w:ascii="Times New Roman" w:hAnsi="Times New Roman"/>
              </w:rPr>
              <w:t>ООО "Кураж"</w:t>
            </w:r>
          </w:p>
          <w:p w:rsidR="00280A1D" w:rsidRPr="00280A1D" w:rsidRDefault="00280A1D" w:rsidP="00280A1D">
            <w:pPr>
              <w:pStyle w:val="ConsPlusNormal"/>
              <w:suppressAutoHyphens/>
              <w:rPr>
                <w:rFonts w:ascii="Times New Roman" w:hAnsi="Times New Roman"/>
              </w:rPr>
            </w:pPr>
          </w:p>
          <w:p w:rsidR="00A60302" w:rsidRPr="00350538" w:rsidRDefault="00A60302" w:rsidP="00345A2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0A1D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A6030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B79BF">
              <w:rPr>
                <w:rFonts w:ascii="Times New Roman" w:hAnsi="Times New Roman"/>
              </w:rPr>
              <w:t>ООО "Бархат"</w:t>
            </w:r>
          </w:p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B79BF">
              <w:rPr>
                <w:rFonts w:ascii="Times New Roman" w:hAnsi="Times New Roman"/>
              </w:rPr>
              <w:t>ООО "Аврора"</w:t>
            </w:r>
          </w:p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01B59" w:rsidP="002F4D1F">
            <w:pPr>
              <w:rPr>
                <w:rFonts w:ascii="Times New Roman" w:hAnsi="Times New Roman"/>
              </w:rPr>
            </w:pPr>
            <w:r w:rsidRPr="00E01B59">
              <w:rPr>
                <w:rFonts w:ascii="Times New Roman" w:hAnsi="Times New Roman"/>
              </w:rPr>
              <w:t>ООО «Партнер»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01B59" w:rsidP="002F4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«Гуси-Лебеди»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59" w:rsidRPr="00E01B59" w:rsidRDefault="00E01B59" w:rsidP="00E01B59">
            <w:pPr>
              <w:rPr>
                <w:rFonts w:ascii="Times New Roman" w:eastAsia="Times New Roman" w:hAnsi="Times New Roman"/>
                <w:lang w:eastAsia="ru-RU"/>
              </w:rPr>
            </w:pPr>
            <w:r w:rsidRPr="00E01B59">
              <w:rPr>
                <w:rFonts w:ascii="Times New Roman" w:eastAsia="Times New Roman" w:hAnsi="Times New Roman"/>
                <w:lang w:eastAsia="ru-RU"/>
              </w:rPr>
              <w:t xml:space="preserve">ООО «Корона» </w:t>
            </w:r>
          </w:p>
          <w:p w:rsidR="002F4D1F" w:rsidRPr="00350538" w:rsidRDefault="002F4D1F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9E16DA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6DA">
              <w:rPr>
                <w:rFonts w:ascii="Times New Roman" w:hAnsi="Times New Roman" w:cs="Times New Roman"/>
                <w:sz w:val="22"/>
                <w:szCs w:val="22"/>
              </w:rPr>
              <w:t>ООО "Созвездие 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9E16DA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16D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9E16DA">
              <w:rPr>
                <w:rFonts w:ascii="Times New Roman" w:hAnsi="Times New Roman" w:cs="Times New Roman"/>
                <w:sz w:val="22"/>
                <w:szCs w:val="22"/>
              </w:rPr>
              <w:t>Артикс</w:t>
            </w:r>
            <w:proofErr w:type="spellEnd"/>
            <w:r w:rsidRPr="009E16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350538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6DA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A" w:rsidRPr="00350538" w:rsidRDefault="009E16DA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A" w:rsidRPr="009E16DA" w:rsidRDefault="00F017D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«НИКА»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A" w:rsidRPr="00350538" w:rsidRDefault="00F017D2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A" w:rsidRPr="00350538" w:rsidRDefault="009E16DA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0FE2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2" w:rsidRDefault="00BC0FE2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2" w:rsidRPr="00BC0FE2" w:rsidRDefault="00F017D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2" w:rsidRPr="00350538" w:rsidRDefault="00F017D2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2" w:rsidRPr="00350538" w:rsidRDefault="00BC0FE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D2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Default="00F017D2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F017D2" w:rsidRDefault="00F017D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350538" w:rsidRDefault="00F017D2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350538" w:rsidRDefault="00F017D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D2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Default="00F017D2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F017D2" w:rsidRDefault="00F017D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«ЛАДЬЯ»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350538" w:rsidRDefault="00F017D2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D2" w:rsidRPr="00350538" w:rsidRDefault="00F017D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B7E72" w:rsidRPr="00350538" w:rsidTr="008B7F8B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2" w:rsidRDefault="004B7E72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2" w:rsidRDefault="004B7E7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«Читинские ключи»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2" w:rsidRDefault="00F63A50" w:rsidP="00F63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1.Проблема является актуальной </w:t>
            </w:r>
            <w:r w:rsidRPr="00F63A50">
              <w:rPr>
                <w:rFonts w:ascii="Times New Roman" w:hAnsi="Times New Roman"/>
                <w:bCs/>
              </w:rPr>
              <w:t>в течение длительного периода времени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63A50" w:rsidRPr="00F63A50" w:rsidRDefault="00F63A50" w:rsidP="00F63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F63A50">
              <w:rPr>
                <w:rFonts w:ascii="Times New Roman" w:hAnsi="Times New Roman"/>
                <w:bCs/>
              </w:rPr>
              <w:t>Существуют иные варианты достижения заявленных целей государственного регулирования</w:t>
            </w:r>
            <w:r>
              <w:rPr>
                <w:rFonts w:ascii="Times New Roman" w:hAnsi="Times New Roman"/>
                <w:bCs/>
              </w:rPr>
              <w:t xml:space="preserve">, такие как </w:t>
            </w:r>
            <w:r w:rsidRPr="00F63A50">
              <w:rPr>
                <w:rFonts w:ascii="Times New Roman" w:hAnsi="Times New Roman"/>
                <w:bCs/>
              </w:rPr>
              <w:t xml:space="preserve">усиление </w:t>
            </w:r>
            <w:proofErr w:type="gramStart"/>
            <w:r w:rsidRPr="00F63A5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F63A50">
              <w:rPr>
                <w:rFonts w:ascii="Times New Roman" w:hAnsi="Times New Roman"/>
                <w:bCs/>
              </w:rPr>
              <w:t xml:space="preserve"> нелегальным</w:t>
            </w:r>
            <w:r w:rsidR="00B81B68">
              <w:rPr>
                <w:rFonts w:ascii="Times New Roman" w:hAnsi="Times New Roman"/>
                <w:bCs/>
              </w:rPr>
              <w:t xml:space="preserve"> оборотом алкогольной продукции</w:t>
            </w:r>
            <w:r w:rsidRPr="00F63A50">
              <w:rPr>
                <w:rFonts w:ascii="Times New Roman" w:hAnsi="Times New Roman"/>
                <w:bCs/>
              </w:rPr>
              <w:t>, пропаганда здорового образа жизни.</w:t>
            </w:r>
          </w:p>
          <w:p w:rsidR="00F63A50" w:rsidRDefault="00F63A50" w:rsidP="00F63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3A50">
              <w:rPr>
                <w:rFonts w:ascii="Times New Roman" w:hAnsi="Times New Roman"/>
                <w:bCs/>
              </w:rPr>
              <w:t>В представленных на рассмотрение документах не доказана действенность предлагаемой меры на необходимый результат.</w:t>
            </w:r>
          </w:p>
          <w:p w:rsidR="00F63A50" w:rsidRDefault="00F63A50" w:rsidP="00F63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454AEF">
              <w:rPr>
                <w:rFonts w:ascii="Times New Roman" w:hAnsi="Times New Roman"/>
                <w:bCs/>
              </w:rPr>
              <w:t xml:space="preserve">Проектом закона </w:t>
            </w:r>
            <w:r w:rsidR="00454AEF" w:rsidRPr="00454AEF">
              <w:rPr>
                <w:rFonts w:ascii="Times New Roman" w:hAnsi="Times New Roman"/>
                <w:bCs/>
              </w:rPr>
              <w:t xml:space="preserve">предусмотрено увеличение площади «зала обслуживания», но также требуются дополнительные помещения для оказания услуг. Предприниматель либо не найдет такое помещение по площади, либо не сможет </w:t>
            </w:r>
            <w:r w:rsidR="00454AEF" w:rsidRPr="00454AEF">
              <w:rPr>
                <w:rFonts w:ascii="Times New Roman" w:hAnsi="Times New Roman"/>
                <w:bCs/>
              </w:rPr>
              <w:lastRenderedPageBreak/>
              <w:t>оплатить арендную плату, что приведет к закрытию деятельности. В то же время на рынке, особенно  в небольших населенных пунктах, отдаленных районах существует потребность в небольших, недорогих организациях общественного питания. Таким образом, закон по сути своей не соответствует ни  интересам  предпринимателей, ни граждан</w:t>
            </w:r>
            <w:r w:rsidR="00454AEF">
              <w:rPr>
                <w:rFonts w:ascii="Times New Roman" w:hAnsi="Times New Roman"/>
                <w:bCs/>
              </w:rPr>
              <w:t>.</w:t>
            </w:r>
          </w:p>
          <w:p w:rsidR="00454AEF" w:rsidRDefault="00454AEF" w:rsidP="00454A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454AEF">
              <w:rPr>
                <w:rFonts w:ascii="Times New Roman" w:hAnsi="Times New Roman"/>
                <w:bCs/>
              </w:rPr>
              <w:t xml:space="preserve">По предприятиям общественного питания – нет данных для анализа, предположительно снижение оборота в «низком сегменте» до 1/3 </w:t>
            </w:r>
            <w:proofErr w:type="gramStart"/>
            <w:r w:rsidRPr="00454AEF">
              <w:rPr>
                <w:rFonts w:ascii="Times New Roman" w:hAnsi="Times New Roman"/>
                <w:bCs/>
              </w:rPr>
              <w:t>от</w:t>
            </w:r>
            <w:proofErr w:type="gramEnd"/>
            <w:r w:rsidRPr="00454AEF">
              <w:rPr>
                <w:rFonts w:ascii="Times New Roman" w:hAnsi="Times New Roman"/>
                <w:bCs/>
              </w:rPr>
              <w:t xml:space="preserve"> текущего, при этом основная часть «уйдет в тень».</w:t>
            </w:r>
            <w:r w:rsidRPr="00454AEF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454AEF" w:rsidRPr="00454AEF" w:rsidRDefault="00454AEF" w:rsidP="00F63A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4AEF">
              <w:rPr>
                <w:rFonts w:ascii="Times New Roman" w:hAnsi="Times New Roman"/>
                <w:bCs/>
              </w:rPr>
              <w:t xml:space="preserve">5. По производителям – поскольку большая доля пива и пивных напитков, производимых ЗАО «Читинские Ключи», реализуется именно в </w:t>
            </w:r>
            <w:bookmarkStart w:id="0" w:name="_GoBack"/>
            <w:bookmarkEnd w:id="0"/>
            <w:r w:rsidRPr="00454AEF">
              <w:rPr>
                <w:rFonts w:ascii="Times New Roman" w:hAnsi="Times New Roman"/>
                <w:bCs/>
              </w:rPr>
              <w:t xml:space="preserve">точки общественного питания, большинство из которых малые по площади, ожидается существенное снижение спроса. Поскольку уже сейчас предприятие работает в части производства пива не более чем на 30% мощности, может быть принято решение об остановке его производства (высокие постоянные издержки делают нерентабельным выпуск пива малыми объемами). Таким образом потери бюджета – акциз (2021 г – 79,5 </w:t>
            </w:r>
            <w:proofErr w:type="gramStart"/>
            <w:r w:rsidRPr="00454AEF">
              <w:rPr>
                <w:rFonts w:ascii="Times New Roman" w:hAnsi="Times New Roman"/>
                <w:bCs/>
              </w:rPr>
              <w:t>млн</w:t>
            </w:r>
            <w:proofErr w:type="gramEnd"/>
            <w:r w:rsidRPr="00454AEF">
              <w:rPr>
                <w:rFonts w:ascii="Times New Roman" w:hAnsi="Times New Roman"/>
                <w:bCs/>
              </w:rPr>
              <w:t xml:space="preserve"> руб., 2022 г – 30,4 млн руб.), НДС. Под угрозой увольнения – не менее 19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2" w:rsidRPr="00350538" w:rsidRDefault="004B7E7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8B7F8B">
        <w:trPr>
          <w:trHeight w:val="351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810CC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2F4D1F" w:rsidRPr="00350538" w:rsidTr="008B7F8B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810CC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2F4D1F" w:rsidRPr="00350538" w:rsidTr="008B7F8B">
        <w:trPr>
          <w:trHeight w:val="268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8B7F8B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002D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Ю.Э.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8" w:rsidRDefault="00B81B68" w:rsidP="00A65223">
      <w:pPr>
        <w:spacing w:after="0" w:line="240" w:lineRule="auto"/>
      </w:pPr>
      <w:r>
        <w:separator/>
      </w:r>
    </w:p>
  </w:endnote>
  <w:endnote w:type="continuationSeparator" w:id="0">
    <w:p w:rsidR="00B81B68" w:rsidRDefault="00B81B6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8" w:rsidRDefault="00B81B68" w:rsidP="00A65223">
      <w:pPr>
        <w:spacing w:after="0" w:line="240" w:lineRule="auto"/>
      </w:pPr>
      <w:r>
        <w:separator/>
      </w:r>
    </w:p>
  </w:footnote>
  <w:footnote w:type="continuationSeparator" w:id="0">
    <w:p w:rsidR="00B81B68" w:rsidRDefault="00B81B6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40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571"/>
    <w:rsid w:val="001247C4"/>
    <w:rsid w:val="00126E15"/>
    <w:rsid w:val="001406D2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80A1D"/>
    <w:rsid w:val="00281ACB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D7B0F"/>
    <w:rsid w:val="003E257B"/>
    <w:rsid w:val="003E3FF1"/>
    <w:rsid w:val="003F2E66"/>
    <w:rsid w:val="003F3CF0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C1690"/>
    <w:rsid w:val="005C31B7"/>
    <w:rsid w:val="005C48F3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8C4"/>
    <w:rsid w:val="00870DF2"/>
    <w:rsid w:val="00875C04"/>
    <w:rsid w:val="0088035D"/>
    <w:rsid w:val="00883498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C0FE2"/>
    <w:rsid w:val="00BC206E"/>
    <w:rsid w:val="00BC316B"/>
    <w:rsid w:val="00BC33A8"/>
    <w:rsid w:val="00BC39B5"/>
    <w:rsid w:val="00BD2E86"/>
    <w:rsid w:val="00BD7289"/>
    <w:rsid w:val="00BE03A8"/>
    <w:rsid w:val="00BE1623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4A14"/>
    <w:rsid w:val="00C36E0D"/>
    <w:rsid w:val="00C43264"/>
    <w:rsid w:val="00C53967"/>
    <w:rsid w:val="00C546F4"/>
    <w:rsid w:val="00C62CD5"/>
    <w:rsid w:val="00C83521"/>
    <w:rsid w:val="00C85EF9"/>
    <w:rsid w:val="00C86067"/>
    <w:rsid w:val="00CA2F85"/>
    <w:rsid w:val="00CB6EAF"/>
    <w:rsid w:val="00CB71DE"/>
    <w:rsid w:val="00CC27A9"/>
    <w:rsid w:val="00CD0D8E"/>
    <w:rsid w:val="00CE2254"/>
    <w:rsid w:val="00CE28A2"/>
    <w:rsid w:val="00CF5A13"/>
    <w:rsid w:val="00D02354"/>
    <w:rsid w:val="00D11287"/>
    <w:rsid w:val="00D25F66"/>
    <w:rsid w:val="00D41FDD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5A4D"/>
    <w:rsid w:val="00F25DBE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istol.ru/sh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noeibeloe.ru/addres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srar.gov.ru/files/26163_stats_2019-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D075-833C-4755-B2FE-ADE86F5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96</cp:revision>
  <cp:lastPrinted>2023-05-24T08:58:00Z</cp:lastPrinted>
  <dcterms:created xsi:type="dcterms:W3CDTF">2023-03-03T02:52:00Z</dcterms:created>
  <dcterms:modified xsi:type="dcterms:W3CDTF">2023-05-25T02:02:00Z</dcterms:modified>
</cp:coreProperties>
</file>