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3702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Default="00C83521" w:rsidP="00586CB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586CB5" w:rsidRPr="00586C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Правительства Забайкальского края от 5 июля 2017 года № 270</w:t>
      </w:r>
      <w:r w:rsidR="00A50684" w:rsidRPr="003F09D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31" w:rsidRPr="00C31716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F3B86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экономического развития Забайкальского края</w:t>
      </w: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http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s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://minek.75.ru/deyatel-nost/ocenka-reguliruyuschego-vozdeystviya/ocenka-proektov/publichnye-konsul-tacii/publichnye-konsul-tacii-po-proektam-normativnyh-pravovyh-aktov/348106-2024</w:t>
      </w: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586CB5">
        <w:rPr>
          <w:rFonts w:ascii="Times New Roman" w:eastAsia="Times New Roman" w:hAnsi="Times New Roman"/>
          <w:b/>
          <w:sz w:val="24"/>
          <w:szCs w:val="24"/>
          <w:lang w:eastAsia="ru-RU"/>
        </w:rPr>
        <w:t>1-15 ноября</w:t>
      </w:r>
      <w:r w:rsidR="00B30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E4B9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Pr="00AF3043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3043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22.1</w:t>
      </w:r>
      <w:r w:rsidR="00586CB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F3043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02256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29"/>
        <w:gridCol w:w="6237"/>
        <w:gridCol w:w="1628"/>
      </w:tblGrid>
      <w:tr w:rsidR="00C83521" w:rsidRPr="00350538" w:rsidTr="00B301E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352585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A48AB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8AB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>В пункте 7 проекта постановления, указано, что по состоянию на дату не позднее 180 календарных дней со дня первого перечисления Министерством субсидии у индивидуального предпринимателя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При этом, в постановлении Правительства Российской Федерации от 25.10.2023 № 1782 определено, что положения, предусмотренные </w:t>
            </w:r>
            <w:hyperlink r:id="rId8" w:history="1">
              <w:r w:rsidRPr="00586CB5">
                <w:rPr>
                  <w:rStyle w:val="a7"/>
                  <w:rFonts w:ascii="Times New Roman" w:eastAsiaTheme="minorHAnsi" w:hAnsi="Times New Roman" w:cstheme="minorBidi"/>
                  <w:sz w:val="20"/>
                  <w:szCs w:val="20"/>
                </w:rPr>
                <w:t>абзацами седьмым</w:t>
              </w:r>
            </w:hyperlink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- </w:t>
            </w:r>
            <w:hyperlink r:id="rId9" w:history="1">
              <w:r w:rsidRPr="00586CB5">
                <w:rPr>
                  <w:rStyle w:val="a7"/>
                  <w:rFonts w:ascii="Times New Roman" w:eastAsiaTheme="minorHAnsi" w:hAnsi="Times New Roman" w:cstheme="minorBidi"/>
                  <w:sz w:val="20"/>
                  <w:szCs w:val="20"/>
                </w:rPr>
                <w:t>десятым</w:t>
              </w:r>
            </w:hyperlink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продпункта «а» пункта 3  Общих требований (в том числе о том что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Федерации), включаются в правовой акт </w:t>
            </w:r>
            <w:r w:rsidRPr="00586CB5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при необходимости</w:t>
            </w: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>В следствии чего требование о закреплении в нормативных актах субъектов условий об отказе выплаты субсидий в случае наличия неисполненной обязанности по налогам и сборам не относит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ся</w:t>
            </w: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к обязательным. Не является указанное требование обязательным и в соответствии с нормами Бюджетного кодекса РФ.</w:t>
            </w: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>Учитывая, что субсидия предоставляется в целях возмещения затрат, то есть по факту оказания услуг и не является стимулирующей, установление требований об отсутствии задолженности по налогам и сборам, является избыточным, что может привести к дополнительным административным барьерам к получению.</w:t>
            </w: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Соответственно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предлагаем</w:t>
            </w: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A463B9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исключить пункты 45- 48, 53, касающиеся требования, установленного пунктом 7 проекта Постановления</w:t>
            </w: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. </w:t>
            </w: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В соответствии с подпунктом «к» пункта 3 Требований к правовым актам в части условий и порядка предоставления субсидий, утвержденных  Постановлением Правительства РФ от 25.10.2023 № 1782, в правовом акте указывается 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</w:t>
            </w: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 xml:space="preserve">установленным Министерством финансов Российской Федерации </w:t>
            </w:r>
            <w:hyperlink r:id="rId10" w:history="1">
              <w:r w:rsidRPr="00586CB5">
                <w:rPr>
                  <w:rStyle w:val="a7"/>
                  <w:rFonts w:ascii="Times New Roman" w:eastAsiaTheme="minorHAnsi" w:hAnsi="Times New Roman" w:cstheme="minorBidi"/>
                  <w:sz w:val="20"/>
                  <w:szCs w:val="20"/>
                </w:rPr>
                <w:t>порядком</w:t>
              </w:r>
            </w:hyperlink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проведения мониторинга достижения результатов предоставления субсидии (далее - порядок проведения мониторинга достижения результатов),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</w:t>
            </w:r>
          </w:p>
          <w:p w:rsidR="00586CB5" w:rsidRPr="00A463B9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A463B9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В проекте не указан каким должен быть результат предоставления субсидии. </w:t>
            </w: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>В соответствии с пунктом 6 требований к правовым актам в части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нарушение, утвержденных Постановлением Правительства РФ от 25.10.2023 № 1782, в правовой акт,  регулирующий предоставление субсидий в порядке возмещения затрат, при условии наличия достигнутого результата предоставления субсидии и единовременного предоставления субсидии, не включаются  положения, предусматривающие проведение мониторинга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достижения результатов.</w:t>
            </w:r>
          </w:p>
          <w:p w:rsidR="00586CB5" w:rsidRPr="00586CB5" w:rsidRDefault="00586CB5" w:rsidP="00586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В пункте 3 проекта, указано, что субсидии предоставляются в целях возмещения затрат. Таким образом, </w:t>
            </w:r>
            <w:r w:rsidRPr="00A463B9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положения пункта 57 проекта постановления не подлежат включению.</w:t>
            </w:r>
            <w:r w:rsidRPr="00586CB5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500503" w:rsidRPr="00565358" w:rsidRDefault="00500503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592A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Default="0041592A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350538" w:rsidRDefault="0041592A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B301ED">
        <w:trPr>
          <w:trHeight w:val="268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371882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01A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A4BE3"/>
    <w:rsid w:val="002A5BAE"/>
    <w:rsid w:val="002A5F41"/>
    <w:rsid w:val="002B2A5A"/>
    <w:rsid w:val="002C04A4"/>
    <w:rsid w:val="002D65F7"/>
    <w:rsid w:val="002D7F54"/>
    <w:rsid w:val="002E4B9F"/>
    <w:rsid w:val="002E6D6C"/>
    <w:rsid w:val="002E7420"/>
    <w:rsid w:val="002F2122"/>
    <w:rsid w:val="002F4D1F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08E3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48&amp;field=134&amp;date=16.08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322&amp;dst=100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&amp;dst=100051&amp;field=134&amp;date=1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3B70-D5B1-41AE-8D2E-89350386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2023-06-08T02:26:00Z</cp:lastPrinted>
  <dcterms:created xsi:type="dcterms:W3CDTF">2024-11-27T00:53:00Z</dcterms:created>
  <dcterms:modified xsi:type="dcterms:W3CDTF">2024-11-27T00:53:00Z</dcterms:modified>
</cp:coreProperties>
</file>