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5A2D" w:rsidRPr="00345A2D" w:rsidRDefault="00C83521" w:rsidP="003354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C83521">
        <w:rPr>
          <w:rFonts w:eastAsia="Times New Roman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C835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77FCC" w:rsidRPr="00277F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354D1" w:rsidRPr="00335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статью 14 Закона Забайкальского края «Об организации трансп</w:t>
      </w:r>
      <w:r w:rsidR="00335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ортного обслуживания населения  </w:t>
      </w:r>
      <w:r w:rsidR="003354D1" w:rsidRPr="00335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Забайкальского края</w:t>
      </w:r>
      <w:r w:rsidR="00277FCC" w:rsidRPr="00277F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E4D6B" w:rsidRDefault="005E4D6B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AFE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354D1" w:rsidRPr="003354D1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строительства, дорожного хозяйства и транспорта Забайкальского края</w:t>
      </w:r>
    </w:p>
    <w:p w:rsidR="003354D1" w:rsidRPr="00820D87" w:rsidRDefault="003354D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46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hyperlink r:id="rId9" w:history="1">
        <w:r w:rsidR="005E4D6B" w:rsidRPr="00CA004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https://minek.75.ru/deyatel-nost/ocenka-reguliruyuschego-vozdeystviya/ocenka-proektov/publichnye-konsul-tacii/publichnye-konsul-tacii-po-proektam-normativnyh-pravovyh-aktov/305314-2023</w:t>
        </w:r>
      </w:hyperlink>
      <w:r w:rsidR="005E4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820D87">
        <w:rPr>
          <w:rFonts w:ascii="Times New Roman" w:hAnsi="Times New Roman"/>
          <w:b/>
        </w:rPr>
        <w:t xml:space="preserve"> </w:t>
      </w:r>
      <w:r w:rsidR="00277FCC">
        <w:rPr>
          <w:rFonts w:ascii="Times New Roman" w:hAnsi="Times New Roman"/>
          <w:b/>
        </w:rPr>
        <w:t>23</w:t>
      </w:r>
      <w:r w:rsidR="00277FCC">
        <w:rPr>
          <w:rFonts w:ascii="Times New Roman" w:hAnsi="Times New Roman"/>
          <w:b/>
          <w:sz w:val="24"/>
          <w:szCs w:val="24"/>
        </w:rPr>
        <w:t>.10</w:t>
      </w:r>
      <w:r w:rsidR="004024FD">
        <w:rPr>
          <w:rFonts w:ascii="Times New Roman" w:hAnsi="Times New Roman"/>
          <w:b/>
          <w:sz w:val="24"/>
          <w:szCs w:val="24"/>
        </w:rPr>
        <w:t>.2023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- </w:t>
      </w:r>
      <w:r w:rsidR="00140EA3">
        <w:rPr>
          <w:rFonts w:ascii="Times New Roman" w:hAnsi="Times New Roman"/>
          <w:b/>
          <w:sz w:val="24"/>
          <w:szCs w:val="24"/>
        </w:rPr>
        <w:t>1</w:t>
      </w:r>
      <w:r w:rsidR="00277FCC">
        <w:rPr>
          <w:rFonts w:ascii="Times New Roman" w:hAnsi="Times New Roman"/>
          <w:b/>
          <w:sz w:val="24"/>
          <w:szCs w:val="24"/>
        </w:rPr>
        <w:t>3.11</w:t>
      </w:r>
      <w:r w:rsidR="004024FD">
        <w:rPr>
          <w:rFonts w:ascii="Times New Roman" w:hAnsi="Times New Roman"/>
          <w:b/>
          <w:sz w:val="24"/>
          <w:szCs w:val="24"/>
        </w:rPr>
        <w:t>.2023</w:t>
      </w:r>
      <w:r w:rsidR="00820D87">
        <w:rPr>
          <w:rFonts w:ascii="Times New Roman" w:hAnsi="Times New Roman"/>
          <w:b/>
        </w:rPr>
        <w:t xml:space="preserve"> </w:t>
      </w:r>
      <w:r w:rsidR="00AF1097">
        <w:rPr>
          <w:rFonts w:ascii="Times New Roman" w:hAnsi="Times New Roman"/>
          <w:b/>
        </w:rPr>
        <w:t>.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консультаций: </w:t>
      </w:r>
      <w:r w:rsidR="00F26E97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bookmarkStart w:id="0" w:name="_GoBack"/>
      <w:bookmarkEnd w:id="0"/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140EA3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3.11</w:t>
      </w:r>
      <w:r w:rsidR="004024FD">
        <w:rPr>
          <w:rFonts w:ascii="Times New Roman" w:eastAsia="Times New Roman" w:hAnsi="Times New Roman"/>
          <w:b/>
          <w:sz w:val="24"/>
          <w:szCs w:val="24"/>
          <w:lang w:eastAsia="ru-RU"/>
        </w:rPr>
        <w:t>.2023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 года</w:t>
      </w:r>
      <w:r w:rsidR="006E5FF5">
        <w:rPr>
          <w:rFonts w:ascii="Times New Roman" w:hAnsi="Times New Roman"/>
          <w:b/>
          <w:sz w:val="24"/>
          <w:szCs w:val="24"/>
        </w:rPr>
        <w:t>.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04"/>
        <w:gridCol w:w="5676"/>
        <w:gridCol w:w="1837"/>
      </w:tblGrid>
      <w:tr w:rsidR="00C83521" w:rsidRPr="00350538" w:rsidTr="005275F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5C3B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5C3B45" w:rsidRPr="00350538" w:rsidTr="005275FF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277FCC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275FF">
              <w:rPr>
                <w:rFonts w:ascii="Times New Roman" w:hAnsi="Times New Roman"/>
                <w:b/>
              </w:rPr>
              <w:t>Забайкальское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  <w:p w:rsidR="005C3B45" w:rsidRPr="00350538" w:rsidRDefault="005C3B45" w:rsidP="00A51C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Предложений и замечаний не поступало</w:t>
            </w:r>
          </w:p>
          <w:p w:rsidR="005C3B45" w:rsidRPr="00350538" w:rsidRDefault="005C3B45" w:rsidP="00A51C27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Забайкальское региональное отделение общественной организации «Деловая Россия»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275FF">
              <w:rPr>
                <w:rFonts w:ascii="Times New Roman" w:hAnsi="Times New Roman"/>
                <w:b/>
              </w:rPr>
              <w:t>Некоммерческое партнерство «Забайкальский союз предпринимателей»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275FF">
              <w:rPr>
                <w:rFonts w:ascii="Times New Roman" w:hAnsi="Times New Roman"/>
                <w:b/>
              </w:rPr>
              <w:t xml:space="preserve">Забайкальская краевая общественная организация «Выпускники Президентской программы» 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2C90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277FCC" w:rsidRDefault="00BB2C90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5275FF" w:rsidRDefault="00BB2C90" w:rsidP="00A51C27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5275FF">
              <w:rPr>
                <w:rFonts w:ascii="Times New Roman" w:hAnsi="Times New Roman"/>
                <w:b/>
              </w:rPr>
              <w:t>Уполномоченный по защите прав предпринимателей в Забайкальском крае и его рабочий аппарат</w:t>
            </w:r>
          </w:p>
          <w:p w:rsidR="00BB2C90" w:rsidRPr="00277FCC" w:rsidRDefault="00012DE5" w:rsidP="00012DE5">
            <w:pPr>
              <w:tabs>
                <w:tab w:val="left" w:pos="364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12DE5">
              <w:rPr>
                <w:rFonts w:ascii="Times New Roman" w:hAnsi="Times New Roman"/>
              </w:rPr>
              <w:t>Аппарат Уполномоченного по защите прав предпринимателей в Забайкальском крае  согласовывает проект, без замечаний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350538" w:rsidRDefault="00BB2C90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Ассоциация товаропроизводителей Забайкалья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Союз работодателей Забайкальского края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Саморегулируемая организация Ассоциация инжиниринговых компаний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Региональное отделение Российского союза промышленников и предпринимателей в Забайкальском крае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A51C2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ЗРОО «Союз Предпринимателей Забайкальского края»</w:t>
            </w:r>
          </w:p>
          <w:p w:rsidR="005C3B45" w:rsidRPr="00350538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  <w:bCs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5275FF" w:rsidRDefault="005C3B45" w:rsidP="00034D9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75F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Саморегулируемая организация Забайкальская Ассоциация строительных организаций</w:t>
            </w:r>
          </w:p>
          <w:p w:rsidR="005C3B45" w:rsidRPr="00350538" w:rsidRDefault="005C3B45" w:rsidP="00350538">
            <w:pPr>
              <w:jc w:val="center"/>
              <w:rPr>
                <w:rFonts w:ascii="Times New Roman" w:hAnsi="Times New Roman"/>
              </w:rPr>
            </w:pPr>
            <w:r w:rsidRPr="00350538">
              <w:rPr>
                <w:rFonts w:ascii="Times New Roman" w:hAnsi="Times New Roman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2DE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350538" w:rsidRDefault="00012DE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Default="00012DE5" w:rsidP="00034D9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</w:t>
            </w:r>
            <w:r w:rsidRPr="00012DE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униципальное предпр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иятие городского округа «город Чита» «Троллейбусное управление»</w:t>
            </w:r>
          </w:p>
          <w:p w:rsidR="00012DE5" w:rsidRPr="005275FF" w:rsidRDefault="00012DE5" w:rsidP="00012DE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12DE5">
              <w:rPr>
                <w:rFonts w:ascii="Times New Roman" w:hAnsi="Times New Roman"/>
                <w:sz w:val="22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350538" w:rsidRDefault="00012DE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2DE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350538" w:rsidRDefault="00012DE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Default="00012DE5" w:rsidP="00034D9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</w:t>
            </w:r>
            <w:r w:rsidRPr="00012DE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втоколонна по перевозке пассажиров автобусами</w:t>
            </w:r>
          </w:p>
          <w:p w:rsidR="00012DE5" w:rsidRPr="00012DE5" w:rsidRDefault="00012DE5" w:rsidP="00012DE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12DE5">
              <w:rPr>
                <w:rFonts w:ascii="Times New Roman" w:hAnsi="Times New Roman"/>
                <w:sz w:val="22"/>
              </w:rPr>
              <w:t>Предложений и замечаний не поступало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350538" w:rsidRDefault="00012DE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4F53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53" w:rsidRPr="00350538" w:rsidRDefault="00884F53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8" w:rsidRPr="007F7E58" w:rsidRDefault="00884F53" w:rsidP="007F7E58">
            <w:pPr>
              <w:pStyle w:val="ConsPlusNormal"/>
              <w:tabs>
                <w:tab w:val="left" w:pos="1300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Читаавтотранс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884F53" w:rsidRDefault="007F7E58" w:rsidP="00CF26D6">
            <w:pPr>
              <w:pStyle w:val="ConsPlusNormal"/>
              <w:tabs>
                <w:tab w:val="left" w:pos="130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Проблема, на решение которой направлен нормативный правовой акт,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настоящее время </w:t>
            </w: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является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актуальной. </w:t>
            </w:r>
          </w:p>
          <w:p w:rsidR="007F7E58" w:rsidRDefault="007F7E58" w:rsidP="00CF26D6">
            <w:pPr>
              <w:pStyle w:val="ConsPlusNormal"/>
              <w:tabs>
                <w:tab w:val="left" w:pos="130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Существует и иной вариант</w:t>
            </w: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достижения заявленных целей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государственного регулирования, например, п</w:t>
            </w: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ереход на 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онтрактную систему перевозок по </w:t>
            </w: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регулированным тарифам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 заключением брутто-контрактов.</w:t>
            </w:r>
          </w:p>
          <w:p w:rsidR="007F7E58" w:rsidRDefault="007F7E58" w:rsidP="00CF26D6">
            <w:pPr>
              <w:pStyle w:val="ConsPlusNormal"/>
              <w:tabs>
                <w:tab w:val="left" w:pos="130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Предлагаемое государственное</w:t>
            </w: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регулиров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ание затрагивает т</w:t>
            </w: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олько автомобильный и городской электрический транспорт, осуществляющий перевозку пассажиров по регулируемым тарифам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  <w:p w:rsidR="007F7E58" w:rsidRDefault="007F7E58" w:rsidP="00CF26D6">
            <w:pPr>
              <w:pStyle w:val="ConsPlusNormal"/>
              <w:tabs>
                <w:tab w:val="left" w:pos="130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редлагаемые нормы не противоречат иным действу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ющим нормативным правовым актам.</w:t>
            </w:r>
          </w:p>
          <w:p w:rsidR="007F7E58" w:rsidRDefault="007F7E58" w:rsidP="00CF26D6">
            <w:pPr>
              <w:pStyle w:val="ConsPlusNormal"/>
              <w:tabs>
                <w:tab w:val="left" w:pos="130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предлагаемом государственном регулировании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отсутствуют </w:t>
            </w: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положения, которые необоснованно затрудняют ведение предпринимательско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 и инвестиционной деятельности.</w:t>
            </w:r>
          </w:p>
          <w:p w:rsidR="007F7E58" w:rsidRDefault="007F7E58" w:rsidP="00CF26D6">
            <w:pPr>
              <w:pStyle w:val="ConsPlusNormal"/>
              <w:tabs>
                <w:tab w:val="left" w:pos="130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7E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Предполагаемое регулирование минимизирует упущенную выгоду предприятия</w:t>
            </w:r>
            <w:r w:rsidR="00CF26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F26D6" w:rsidRPr="007F7E58" w:rsidRDefault="00CF26D6" w:rsidP="00CF26D6">
            <w:pPr>
              <w:pStyle w:val="ConsPlusNormal"/>
              <w:tabs>
                <w:tab w:val="left" w:pos="130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CF26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ереходный период для вступления в силу предлагаемого государственного регулирования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CF26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 требуется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53" w:rsidRPr="00350538" w:rsidRDefault="00884F53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5275FF">
        <w:trPr>
          <w:trHeight w:val="35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012DE5" w:rsidP="00CE4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F1097" w:rsidRDefault="00AF1097"/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1701"/>
      </w:tblGrid>
      <w:tr w:rsidR="00AF1097" w:rsidRPr="00350538" w:rsidTr="00012DE5">
        <w:trPr>
          <w:trHeight w:val="287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277FCC" w:rsidP="00CE4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097" w:rsidRPr="00350538" w:rsidTr="00012DE5">
        <w:trPr>
          <w:trHeight w:val="268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0</w:t>
            </w:r>
          </w:p>
        </w:tc>
      </w:tr>
      <w:tr w:rsidR="00AF1097" w:rsidRPr="00350538" w:rsidTr="00012DE5">
        <w:trPr>
          <w:trHeight w:val="287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Усманова Н.В.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8"/>
  </w:num>
  <w:num w:numId="8">
    <w:abstractNumId w:val="29"/>
  </w:num>
  <w:num w:numId="9">
    <w:abstractNumId w:val="36"/>
  </w:num>
  <w:num w:numId="10">
    <w:abstractNumId w:val="17"/>
  </w:num>
  <w:num w:numId="11">
    <w:abstractNumId w:val="28"/>
  </w:num>
  <w:num w:numId="12">
    <w:abstractNumId w:val="42"/>
  </w:num>
  <w:num w:numId="13">
    <w:abstractNumId w:val="30"/>
  </w:num>
  <w:num w:numId="14">
    <w:abstractNumId w:val="24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1"/>
  </w:num>
  <w:num w:numId="22">
    <w:abstractNumId w:val="7"/>
  </w:num>
  <w:num w:numId="23">
    <w:abstractNumId w:val="2"/>
  </w:num>
  <w:num w:numId="24">
    <w:abstractNumId w:val="16"/>
  </w:num>
  <w:num w:numId="25">
    <w:abstractNumId w:val="37"/>
  </w:num>
  <w:num w:numId="26">
    <w:abstractNumId w:val="35"/>
  </w:num>
  <w:num w:numId="27">
    <w:abstractNumId w:val="4"/>
  </w:num>
  <w:num w:numId="28">
    <w:abstractNumId w:val="1"/>
  </w:num>
  <w:num w:numId="29">
    <w:abstractNumId w:val="32"/>
  </w:num>
  <w:num w:numId="30">
    <w:abstractNumId w:val="2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</w:num>
  <w:num w:numId="34">
    <w:abstractNumId w:val="23"/>
  </w:num>
  <w:num w:numId="35">
    <w:abstractNumId w:val="22"/>
  </w:num>
  <w:num w:numId="36">
    <w:abstractNumId w:val="5"/>
  </w:num>
  <w:num w:numId="37">
    <w:abstractNumId w:val="0"/>
  </w:num>
  <w:num w:numId="38">
    <w:abstractNumId w:val="9"/>
  </w:num>
  <w:num w:numId="39">
    <w:abstractNumId w:val="18"/>
  </w:num>
  <w:num w:numId="40">
    <w:abstractNumId w:val="19"/>
  </w:num>
  <w:num w:numId="41">
    <w:abstractNumId w:val="27"/>
  </w:num>
  <w:num w:numId="42">
    <w:abstractNumId w:val="26"/>
  </w:num>
  <w:num w:numId="43">
    <w:abstractNumId w:val="41"/>
  </w:num>
  <w:num w:numId="44">
    <w:abstractNumId w:val="4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E47"/>
    <w:rsid w:val="00025AFE"/>
    <w:rsid w:val="00032481"/>
    <w:rsid w:val="00034595"/>
    <w:rsid w:val="00034B87"/>
    <w:rsid w:val="00034D97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3688"/>
    <w:rsid w:val="00170782"/>
    <w:rsid w:val="001721EB"/>
    <w:rsid w:val="0018303F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A5BAE"/>
    <w:rsid w:val="002A5F41"/>
    <w:rsid w:val="002B2A5A"/>
    <w:rsid w:val="002C04A4"/>
    <w:rsid w:val="002D65F7"/>
    <w:rsid w:val="002D7F54"/>
    <w:rsid w:val="002E7420"/>
    <w:rsid w:val="002F2122"/>
    <w:rsid w:val="002F4D1F"/>
    <w:rsid w:val="00312B1C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63E4C"/>
    <w:rsid w:val="00366F2C"/>
    <w:rsid w:val="00367A74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2665"/>
    <w:rsid w:val="003C1FD4"/>
    <w:rsid w:val="003D7B0F"/>
    <w:rsid w:val="003E257B"/>
    <w:rsid w:val="003E3FF1"/>
    <w:rsid w:val="003F2E66"/>
    <w:rsid w:val="003F3CF0"/>
    <w:rsid w:val="003F44B9"/>
    <w:rsid w:val="004024FD"/>
    <w:rsid w:val="00403003"/>
    <w:rsid w:val="004137BD"/>
    <w:rsid w:val="00432A76"/>
    <w:rsid w:val="00443315"/>
    <w:rsid w:val="00454AEF"/>
    <w:rsid w:val="00463D8B"/>
    <w:rsid w:val="00467AE4"/>
    <w:rsid w:val="004711E3"/>
    <w:rsid w:val="004A5462"/>
    <w:rsid w:val="004B6732"/>
    <w:rsid w:val="004B7E72"/>
    <w:rsid w:val="004C488A"/>
    <w:rsid w:val="004C670B"/>
    <w:rsid w:val="004D76A7"/>
    <w:rsid w:val="004D76CE"/>
    <w:rsid w:val="004E418B"/>
    <w:rsid w:val="004F320D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1E92"/>
    <w:rsid w:val="00563A13"/>
    <w:rsid w:val="00565EC0"/>
    <w:rsid w:val="00574458"/>
    <w:rsid w:val="00582B63"/>
    <w:rsid w:val="00583FB1"/>
    <w:rsid w:val="0059280B"/>
    <w:rsid w:val="00595CC2"/>
    <w:rsid w:val="005A5C51"/>
    <w:rsid w:val="005A783D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7E5A"/>
    <w:rsid w:val="006A1CE0"/>
    <w:rsid w:val="006A2A0F"/>
    <w:rsid w:val="006A362E"/>
    <w:rsid w:val="006B0510"/>
    <w:rsid w:val="006B05C6"/>
    <w:rsid w:val="006C158C"/>
    <w:rsid w:val="006C2998"/>
    <w:rsid w:val="006D212A"/>
    <w:rsid w:val="006E3E8C"/>
    <w:rsid w:val="006E5FF5"/>
    <w:rsid w:val="006F2300"/>
    <w:rsid w:val="006F646F"/>
    <w:rsid w:val="007012E9"/>
    <w:rsid w:val="00712272"/>
    <w:rsid w:val="007134EB"/>
    <w:rsid w:val="00714C1C"/>
    <w:rsid w:val="007207DB"/>
    <w:rsid w:val="007261F1"/>
    <w:rsid w:val="0072676F"/>
    <w:rsid w:val="007319D4"/>
    <w:rsid w:val="00732A14"/>
    <w:rsid w:val="007410DD"/>
    <w:rsid w:val="0075369C"/>
    <w:rsid w:val="0075668A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93CBB"/>
    <w:rsid w:val="0099626D"/>
    <w:rsid w:val="009A5782"/>
    <w:rsid w:val="009B4359"/>
    <w:rsid w:val="009B4665"/>
    <w:rsid w:val="009B586A"/>
    <w:rsid w:val="009C2EF5"/>
    <w:rsid w:val="009D4D94"/>
    <w:rsid w:val="009E16DA"/>
    <w:rsid w:val="009E7BB9"/>
    <w:rsid w:val="009F0227"/>
    <w:rsid w:val="009F3B4E"/>
    <w:rsid w:val="009F7DAE"/>
    <w:rsid w:val="00A0606D"/>
    <w:rsid w:val="00A1058E"/>
    <w:rsid w:val="00A124F8"/>
    <w:rsid w:val="00A15F40"/>
    <w:rsid w:val="00A23BB5"/>
    <w:rsid w:val="00A36681"/>
    <w:rsid w:val="00A46853"/>
    <w:rsid w:val="00A50670"/>
    <w:rsid w:val="00A51C27"/>
    <w:rsid w:val="00A53003"/>
    <w:rsid w:val="00A54281"/>
    <w:rsid w:val="00A60302"/>
    <w:rsid w:val="00A65223"/>
    <w:rsid w:val="00A6552B"/>
    <w:rsid w:val="00A66252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22A3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4A14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4222A"/>
    <w:rsid w:val="00E42CB1"/>
    <w:rsid w:val="00E43947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ek.75.ru/deyatel-nost/ocenka-reguliruyuschego-vozdeystviya/ocenka-proektov/publichnye-konsul-tacii/publichnye-konsul-tacii-po-proektam-normativnyh-pravovyh-aktov/305314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9EDF-7933-461C-BFCA-83079784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114</cp:revision>
  <cp:lastPrinted>2023-06-08T02:26:00Z</cp:lastPrinted>
  <dcterms:created xsi:type="dcterms:W3CDTF">2023-03-03T02:52:00Z</dcterms:created>
  <dcterms:modified xsi:type="dcterms:W3CDTF">2023-11-13T05:30:00Z</dcterms:modified>
</cp:coreProperties>
</file>