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2268"/>
        <w:gridCol w:w="3686"/>
      </w:tblGrid>
      <w:tr w:rsidR="00DD3954" w:rsidTr="00DD3954">
        <w:trPr>
          <w:trHeight w:val="8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Среднем</w:t>
            </w:r>
            <w:r>
              <w:rPr>
                <w:sz w:val="28"/>
                <w:szCs w:val="28"/>
                <w:lang w:eastAsia="en-US"/>
              </w:rPr>
              <w:t>есячная заработная плата за 2024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год, руб.</w:t>
            </w:r>
          </w:p>
        </w:tc>
      </w:tr>
      <w:tr w:rsidR="00DD3954" w:rsidTr="00DD3954">
        <w:trPr>
          <w:trHeight w:val="847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Краевое государственное автономное учреждение «Многофункциональный центр предоставления государственных и муниципальных услуг Забайкальского края» </w:t>
            </w:r>
          </w:p>
        </w:tc>
      </w:tr>
      <w:tr w:rsidR="00DD3954" w:rsidTr="00DD395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 w:rsidP="00DD395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Санданов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Билик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Цырендашиевич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154 373,04</w:t>
            </w:r>
          </w:p>
        </w:tc>
      </w:tr>
      <w:tr w:rsidR="00DD3954" w:rsidTr="00DD3954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 w:rsidP="00DD395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Жалсапов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Баир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Жаргалочич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>
              <w:rPr>
                <w:sz w:val="28"/>
                <w:szCs w:val="28"/>
                <w:lang w:eastAsia="en-US"/>
              </w:rPr>
              <w:t>аместитель директора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954" w:rsidRDefault="00DD39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129 137,63</w:t>
            </w:r>
          </w:p>
        </w:tc>
      </w:tr>
    </w:tbl>
    <w:p w:rsidR="00745DBB" w:rsidRDefault="00745DBB"/>
    <w:sectPr w:rsidR="0074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0D"/>
    <w:rsid w:val="00346A0D"/>
    <w:rsid w:val="00745DBB"/>
    <w:rsid w:val="00DD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395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D395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Стрельников</dc:creator>
  <cp:keywords/>
  <dc:description/>
  <cp:lastModifiedBy>Никита Стрельников</cp:lastModifiedBy>
  <cp:revision>2</cp:revision>
  <dcterms:created xsi:type="dcterms:W3CDTF">2025-06-16T04:02:00Z</dcterms:created>
  <dcterms:modified xsi:type="dcterms:W3CDTF">2025-06-16T04:05:00Z</dcterms:modified>
</cp:coreProperties>
</file>