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F50FF5" w:rsidRDefault="00F50FF5" w:rsidP="00ED7DD4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ED7DD4">
        <w:rPr>
          <w:rFonts w:ascii="Times New Roman" w:hAnsi="Times New Roman"/>
          <w:sz w:val="28"/>
          <w:szCs w:val="24"/>
        </w:rPr>
        <w:t>постановления Правительства Забайкальского края «</w:t>
      </w:r>
      <w:r w:rsidR="00431725" w:rsidRPr="00431725">
        <w:rPr>
          <w:rFonts w:ascii="Times New Roman" w:hAnsi="Times New Roman"/>
          <w:sz w:val="28"/>
          <w:szCs w:val="24"/>
        </w:rPr>
        <w:t>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</w:r>
      <w:bookmarkStart w:id="0" w:name="_GoBack"/>
      <w:bookmarkEnd w:id="0"/>
      <w:r w:rsidR="00F14F82">
        <w:rPr>
          <w:rFonts w:ascii="Times New Roman" w:hAnsi="Times New Roman"/>
          <w:sz w:val="28"/>
          <w:szCs w:val="24"/>
        </w:rPr>
        <w:t>»</w:t>
      </w:r>
      <w:r w:rsidR="00ED7DD4">
        <w:rPr>
          <w:rFonts w:ascii="Times New Roman" w:hAnsi="Times New Roman"/>
          <w:sz w:val="28"/>
          <w:szCs w:val="24"/>
        </w:rPr>
        <w:t xml:space="preserve"> 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Default="00F50FF5" w:rsidP="00041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F82" w:rsidRPr="00F14F82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431725" w:rsidRPr="0043172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</w:r>
      <w:r w:rsidR="00F14F82" w:rsidRPr="00F14F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31725" w:rsidRPr="00431725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труда и социальной защиты населения Забайкальского края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hyperlink r:id="rId5" w:history="1">
        <w:r w:rsidR="00814431" w:rsidRPr="0095704B">
          <w:rPr>
            <w:rStyle w:val="a4"/>
            <w:rFonts w:ascii="Times New Roman" w:hAnsi="Times New Roman"/>
          </w:rPr>
          <w:t>https://minek.75.ru/deyatel-nost/ocenka-reguliruyuschego-vozdeystviya/ocenka-proektov/2025-god/proekty-minobr/406945-izmeneniya-v-ppzk-270</w:t>
        </w:r>
      </w:hyperlink>
    </w:p>
    <w:p w:rsidR="00814431" w:rsidRPr="000414E9" w:rsidRDefault="00814431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C83521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hAnsi="Times New Roman"/>
          <w:b/>
          <w:sz w:val="24"/>
          <w:szCs w:val="24"/>
        </w:rPr>
        <w:t xml:space="preserve">с 21 </w:t>
      </w:r>
      <w:r w:rsidR="003A5F2B">
        <w:rPr>
          <w:rFonts w:ascii="Times New Roman" w:hAnsi="Times New Roman"/>
          <w:b/>
          <w:sz w:val="24"/>
          <w:szCs w:val="24"/>
        </w:rPr>
        <w:t>мая</w:t>
      </w:r>
      <w:r w:rsidR="00F14F82">
        <w:rPr>
          <w:rFonts w:ascii="Times New Roman" w:hAnsi="Times New Roman"/>
          <w:b/>
          <w:sz w:val="24"/>
          <w:szCs w:val="24"/>
        </w:rPr>
        <w:t xml:space="preserve"> по </w:t>
      </w:r>
      <w:r w:rsidR="003A5F2B">
        <w:rPr>
          <w:rFonts w:ascii="Times New Roman" w:hAnsi="Times New Roman"/>
          <w:b/>
          <w:sz w:val="24"/>
          <w:szCs w:val="24"/>
        </w:rPr>
        <w:t>3 июня</w:t>
      </w:r>
      <w:r w:rsidR="00F14F82">
        <w:rPr>
          <w:rFonts w:ascii="Times New Roman" w:hAnsi="Times New Roman"/>
          <w:b/>
          <w:sz w:val="24"/>
          <w:szCs w:val="24"/>
        </w:rPr>
        <w:t xml:space="preserve"> 2025 года</w:t>
      </w:r>
      <w:r w:rsidR="00D6441D">
        <w:rPr>
          <w:rFonts w:ascii="Times New Roman" w:hAnsi="Times New Roman"/>
          <w:b/>
          <w:sz w:val="24"/>
          <w:szCs w:val="24"/>
        </w:rPr>
        <w:t xml:space="preserve">. 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A5F2B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3A5F2B">
        <w:rPr>
          <w:rFonts w:ascii="Times New Roman" w:eastAsia="Times New Roman" w:hAnsi="Times New Roman"/>
          <w:b/>
          <w:sz w:val="24"/>
          <w:szCs w:val="24"/>
          <w:lang w:eastAsia="ru-RU"/>
        </w:rPr>
        <w:t>4 июня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года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5954"/>
        <w:gridCol w:w="1703"/>
      </w:tblGrid>
      <w:tr w:rsidR="003B52CD" w:rsidRPr="00350538" w:rsidTr="005D3A1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395E90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в Забайкальском крае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3D" w:rsidRPr="003D663D" w:rsidRDefault="003D663D" w:rsidP="003D663D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нормы проекта постановления Правительства Забайкальского края «Об утверждении Порядка представления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комплекса» (далее - Проект) содержат </w:t>
            </w:r>
            <w:proofErr w:type="spellStart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3D663D" w:rsidRPr="003D663D" w:rsidRDefault="003D663D" w:rsidP="003D663D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Так, согласно п. 42 Проекта Центр занятости вправе отказаться от заключения соглашения с получателем субсидии в случае установления факта несоответствия получателя субсидии требованиям, указанным в объявлении, или представления получателем недостоверной информации, что свидетельствует о наличии коррупциогенного фактора, предусмотренного </w:t>
            </w:r>
            <w:proofErr w:type="spellStart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 (далее – Методика) - диспозитивное установление возможности совершения государственными органами или организациями (их должностными лицами) действий в отношении граждан и организаций.</w:t>
            </w:r>
          </w:p>
          <w:p w:rsidR="003D663D" w:rsidRPr="003D663D" w:rsidRDefault="003D663D" w:rsidP="003D663D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этой связи слово «вправе» необходимо исключить. </w:t>
            </w:r>
          </w:p>
          <w:p w:rsidR="003D663D" w:rsidRPr="003D663D" w:rsidRDefault="003D663D" w:rsidP="003D663D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Аналогичный </w:t>
            </w:r>
            <w:proofErr w:type="spellStart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коррупциогенный</w:t>
            </w:r>
            <w:proofErr w:type="spellEnd"/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 содержит п. 45 Проекта.</w:t>
            </w:r>
          </w:p>
          <w:p w:rsidR="008741F9" w:rsidRPr="00686F32" w:rsidRDefault="003D663D" w:rsidP="003D663D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Кроме того, п. 46 Проекта также предусматривает вариативное принятие решения Министерством труда и социальной защиты населения Забайкальского края в случаях увеличения лимитов бюджетных обязательств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получателем субсидии и наличия участников отбора,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увеличении размера субсидии,</w:t>
            </w:r>
            <w:r w:rsidRPr="003D6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значения результата предоставления субсидии. В этой связи необходимо исключить слово «может» из анализируемой нормы Проекта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DBD" w:rsidRPr="00350538" w:rsidTr="003D663D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lastRenderedPageBreak/>
              <w:t>Общее количество поступивших предложений, замечаний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3D663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7DBD" w:rsidRPr="00350538" w:rsidTr="003D663D">
        <w:trPr>
          <w:trHeight w:val="34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3D663D">
        <w:trPr>
          <w:trHeight w:val="49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3D663D">
        <w:trPr>
          <w:trHeight w:val="40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14F82" w:rsidRDefault="00F14F82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63D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5"/>
    <w:rsid w:val="000414E9"/>
    <w:rsid w:val="001853AF"/>
    <w:rsid w:val="00185B16"/>
    <w:rsid w:val="001E78C7"/>
    <w:rsid w:val="0024679B"/>
    <w:rsid w:val="002B3B3C"/>
    <w:rsid w:val="002D2620"/>
    <w:rsid w:val="0036264F"/>
    <w:rsid w:val="00395E90"/>
    <w:rsid w:val="003A5F2B"/>
    <w:rsid w:val="003B52CD"/>
    <w:rsid w:val="003D663D"/>
    <w:rsid w:val="003F6DDD"/>
    <w:rsid w:val="00431725"/>
    <w:rsid w:val="00435AB4"/>
    <w:rsid w:val="00490E96"/>
    <w:rsid w:val="004957A2"/>
    <w:rsid w:val="005639BF"/>
    <w:rsid w:val="00570DE0"/>
    <w:rsid w:val="005A26D9"/>
    <w:rsid w:val="005A4682"/>
    <w:rsid w:val="005D1BFC"/>
    <w:rsid w:val="005D3A1B"/>
    <w:rsid w:val="005E2E67"/>
    <w:rsid w:val="00686F32"/>
    <w:rsid w:val="006921E3"/>
    <w:rsid w:val="0070618F"/>
    <w:rsid w:val="007305CB"/>
    <w:rsid w:val="00744472"/>
    <w:rsid w:val="007D724B"/>
    <w:rsid w:val="00810CD1"/>
    <w:rsid w:val="00814431"/>
    <w:rsid w:val="00853D73"/>
    <w:rsid w:val="00870A84"/>
    <w:rsid w:val="008741F9"/>
    <w:rsid w:val="008C1A3D"/>
    <w:rsid w:val="008C2313"/>
    <w:rsid w:val="008D7BD4"/>
    <w:rsid w:val="00915A6F"/>
    <w:rsid w:val="00961D37"/>
    <w:rsid w:val="00970F24"/>
    <w:rsid w:val="009E6A0D"/>
    <w:rsid w:val="009F2FB9"/>
    <w:rsid w:val="00A60B97"/>
    <w:rsid w:val="00AB05E4"/>
    <w:rsid w:val="00B1152E"/>
    <w:rsid w:val="00B567B3"/>
    <w:rsid w:val="00B57EDF"/>
    <w:rsid w:val="00BA313F"/>
    <w:rsid w:val="00BB05A5"/>
    <w:rsid w:val="00BD039C"/>
    <w:rsid w:val="00C14CCA"/>
    <w:rsid w:val="00C15885"/>
    <w:rsid w:val="00C5068E"/>
    <w:rsid w:val="00CA0DD3"/>
    <w:rsid w:val="00CA6671"/>
    <w:rsid w:val="00CD42C9"/>
    <w:rsid w:val="00CD43FB"/>
    <w:rsid w:val="00CE0ACD"/>
    <w:rsid w:val="00D3009F"/>
    <w:rsid w:val="00D37D0B"/>
    <w:rsid w:val="00D6441D"/>
    <w:rsid w:val="00DC7199"/>
    <w:rsid w:val="00E14BDD"/>
    <w:rsid w:val="00E83735"/>
    <w:rsid w:val="00E87DBD"/>
    <w:rsid w:val="00E958F8"/>
    <w:rsid w:val="00EA5101"/>
    <w:rsid w:val="00ED44C5"/>
    <w:rsid w:val="00ED7DD4"/>
    <w:rsid w:val="00F04EA4"/>
    <w:rsid w:val="00F14F82"/>
    <w:rsid w:val="00F50FF5"/>
    <w:rsid w:val="00F664C0"/>
    <w:rsid w:val="00F76083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EF3F"/>
  <w15:docId w15:val="{A6D8E9BF-1CE1-4B81-B2C2-EEA0287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k.75.ru/deyatel-nost/ocenka-reguliruyuschego-vozdeystviya/ocenka-proektov/2025-god/proekty-minobr/406945-izmeneniya-v-ppzk-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Игнатьева Ольга</cp:lastModifiedBy>
  <cp:revision>2</cp:revision>
  <cp:lastPrinted>2025-06-04T08:38:00Z</cp:lastPrinted>
  <dcterms:created xsi:type="dcterms:W3CDTF">2025-06-04T08:38:00Z</dcterms:created>
  <dcterms:modified xsi:type="dcterms:W3CDTF">2025-06-04T08:38:00Z</dcterms:modified>
</cp:coreProperties>
</file>