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709"/>
        <w:tblLayout w:type="fixed"/>
      </w:tblPr>
      <w:tblGrid>
        <w:gridCol w:w="5380"/>
        <w:gridCol w:w="4968"/>
      </w:tblGrid>
      <w:tr>
        <w:tc>
          <w:tcPr>
            <w:tcW w:type="dxa" w:w="5380"/>
            <w:shd w:fill="auto" w:val="clear"/>
          </w:tcPr>
          <w:p w14:paraId="03000000">
            <w:pPr>
              <w:widowControl w:val="0"/>
              <w:spacing w:after="0" w:line="240" w:lineRule="auto"/>
              <w:ind/>
              <w:jc w:val="right"/>
              <w:outlineLvl w:val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968"/>
            <w:shd w:fill="auto" w:val="clear"/>
          </w:tcPr>
          <w:p w14:paraId="04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Проект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вносится </w:t>
            </w:r>
          </w:p>
          <w:p w14:paraId="05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прокурором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Забайкальского края</w:t>
            </w:r>
          </w:p>
          <w:p w14:paraId="06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А.Л. Яновским</w:t>
            </w:r>
          </w:p>
        </w:tc>
      </w:tr>
    </w:tbl>
    <w:p w14:paraId="07000000">
      <w:pPr>
        <w:widowControl w:val="0"/>
        <w:spacing w:after="0" w:line="240" w:lineRule="auto"/>
        <w:ind w:firstLine="540" w:left="0"/>
        <w:jc w:val="right"/>
        <w:outlineLvl w:val="0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ЗАКОН</w:t>
      </w:r>
    </w:p>
    <w:p w14:paraId="0F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ЗАБАЙКАЛЬСКОГО КРАЯ</w:t>
      </w:r>
    </w:p>
    <w:p w14:paraId="10000000">
      <w:pPr>
        <w:widowControl w:val="1"/>
        <w:spacing w:after="0" w:before="0"/>
        <w:ind w:firstLine="0" w:left="0" w:right="0"/>
        <w:jc w:val="center"/>
        <w:rPr>
          <w:b w:val="0"/>
        </w:rPr>
      </w:pPr>
      <w:r>
        <w:rPr>
          <w:rStyle w:val="Style_3_ch"/>
          <w:rFonts w:ascii="Times New Roman" w:hAnsi="Times New Roman"/>
          <w:b w:val="1"/>
          <w:sz w:val="32"/>
        </w:rPr>
        <w:t xml:space="preserve">Об установлении на территории Забайкальского края </w:t>
      </w:r>
    </w:p>
    <w:p w14:paraId="11000000">
      <w:pPr>
        <w:widowControl w:val="1"/>
        <w:spacing w:after="0" w:before="0"/>
        <w:ind w:firstLine="0" w:left="0" w:right="0"/>
        <w:jc w:val="center"/>
        <w:rPr>
          <w:b w:val="0"/>
        </w:rPr>
      </w:pPr>
      <w:r>
        <w:rPr>
          <w:rStyle w:val="Style_3_ch"/>
          <w:rFonts w:ascii="Times New Roman" w:hAnsi="Times New Roman"/>
          <w:b w:val="1"/>
          <w:sz w:val="32"/>
        </w:rPr>
        <w:t xml:space="preserve">квоты для приема на работу участников </w:t>
      </w:r>
    </w:p>
    <w:p w14:paraId="12000000">
      <w:pPr>
        <w:widowControl w:val="1"/>
        <w:spacing w:after="0" w:before="0"/>
        <w:ind w:firstLine="0" w:left="0" w:right="0"/>
        <w:jc w:val="center"/>
        <w:rPr>
          <w:b w:val="0"/>
        </w:rPr>
      </w:pPr>
      <w:r>
        <w:rPr>
          <w:rStyle w:val="Style_3_ch"/>
          <w:rFonts w:ascii="Times New Roman" w:hAnsi="Times New Roman"/>
          <w:b w:val="1"/>
          <w:sz w:val="32"/>
        </w:rPr>
        <w:t>специальной военной операции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Принят Законодательным Собранием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Забайкальского края</w:t>
      </w:r>
    </w:p>
    <w:p w14:paraId="16000000">
      <w:pPr>
        <w:widowControl w:val="0"/>
        <w:spacing w:after="0" w:line="240" w:lineRule="auto"/>
        <w:ind/>
        <w:jc w:val="center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_________</w:t>
      </w:r>
      <w:r>
        <w:rPr>
          <w:rFonts w:ascii="Times New Roman" w:hAnsi="Times New Roman"/>
          <w:i w:val="1"/>
          <w:color w:val="000000"/>
          <w:sz w:val="28"/>
        </w:rPr>
        <w:t>_______________________________</w:t>
      </w:r>
    </w:p>
    <w:p w14:paraId="17000000">
      <w:pPr>
        <w:widowControl w:val="0"/>
        <w:spacing w:after="0" w:before="120"/>
        <w:ind/>
        <w:rPr>
          <w:rFonts w:ascii="Times New Roman" w:hAnsi="Times New Roman"/>
          <w:b w:val="1"/>
          <w:i w:val="1"/>
          <w:color w:val="000000"/>
          <w:sz w:val="28"/>
        </w:rPr>
      </w:pPr>
    </w:p>
    <w:p w14:paraId="18000000">
      <w:pPr>
        <w:widowControl w:val="0"/>
        <w:spacing w:after="0" w:before="0" w:line="240" w:lineRule="auto"/>
        <w:ind w:firstLine="568" w:left="0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i w:val="1"/>
          <w:color w:val="000000"/>
          <w:sz w:val="28"/>
        </w:rPr>
        <w:t>1.</w:t>
      </w: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 xml:space="preserve">Общие положения </w:t>
      </w:r>
    </w:p>
    <w:p w14:paraId="19000000">
      <w:pPr>
        <w:widowControl w:val="0"/>
        <w:spacing w:after="0" w:before="0" w:line="240" w:lineRule="auto"/>
        <w:ind w:firstLine="568" w:left="0"/>
        <w:rPr>
          <w:rFonts w:ascii="Times New Roman" w:hAnsi="Times New Roman"/>
          <w:b w:val="1"/>
          <w:i w:val="1"/>
          <w:color w:val="000000"/>
          <w:sz w:val="28"/>
        </w:rPr>
      </w:pPr>
    </w:p>
    <w:p w14:paraId="1A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1. Настоящий Закон в соответствии с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пунктом 9 части 5 статьи 28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Федерального закона от 12 декабря 2023 года № 565-ФЗ «О занятости населения в Российской Федерации» устанавливает дополнительную меру государственной поддержки в сфере занятости населения, направленную на содействие занятости участников специальной военной операции, путем установления на территории Забайкальского края квоты для приема их на работу.</w:t>
      </w:r>
    </w:p>
    <w:p w14:paraId="1B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 Для целей настоящего Закона используются следующие основные понятия:</w:t>
      </w:r>
    </w:p>
    <w:p w14:paraId="1C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участники специальной военной операции - граждане, которые завершили прохождение военной службы по мобилизации или военной службы по контракту, заключенному в соответствии с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пунктом 7 статьи 38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законом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от 31 мая 1996 года № 61-ФЗ «Об обороне», в том числе:</w:t>
      </w:r>
    </w:p>
    <w:p w14:paraId="1D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а) лица, завершившие прохождение военной службы в Вооруженных Силах Российской Федерации, иных воинских формированиях и органах и принимавшие участие в выполнении задач специальной военной операции;</w:t>
      </w:r>
    </w:p>
    <w:p w14:paraId="1E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б) лица, завершившие прохождение военной службы в органах федеральной службы безопасности и войсках национальной гвардии Российской Федерации и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14:paraId="1F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в) лица, проходившие военную службу по призыву и принимавшие участие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14:paraId="20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г) лица, у которых прекратилось действие заключенного ими контракта о пребывании в созданных по решению органов государственной власти Российской Федерации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14:paraId="21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д) лица, направленные для обеспечения выполнения задач в ходе специальной военной операции, отработавшие установленный при направлении срок, либо откомандированные досрочно по уважительным причинам;</w:t>
      </w:r>
    </w:p>
    <w:p w14:paraId="22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е) лица, у которых прекратилось действие заключенного ими контракта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</w:r>
    </w:p>
    <w:p w14:paraId="23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ж) добровольцы, не входившие в состав добровольческих формирований, созданных по решению органов государственной власти Российской Федерации;</w:t>
      </w:r>
    </w:p>
    <w:p w14:paraId="24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квота для приема на работу участников специальной военной операции (далее также - квота) - минимальное количество рабочих мест (в процентах от среднесписочной численности работников), которое работодатель обязан выделить для приема на работу участников специальной военной операции.</w:t>
      </w:r>
    </w:p>
    <w:p w14:paraId="25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Иные понятия и термины, используемые в настоящем Законе, применяются в значениях, определенных федеральным законодательством.</w:t>
      </w:r>
    </w:p>
    <w:p w14:paraId="2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27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>Статья 2. Установление квоты для приема на работу участников специальной военной операции</w:t>
      </w:r>
    </w:p>
    <w:p w14:paraId="2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29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1. Работодателям, осуществляющим деятельность на территории Забайкальского края (за исключением работодателей, указанных 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части 2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настоящей статьи), у которых численность работников составляет от</w:t>
      </w:r>
      <w:r>
        <w:rPr>
          <w:rFonts w:ascii="Times New Roman" w:hAnsi="Times New Roman"/>
          <w:sz w:val="28"/>
        </w:rPr>
        <w:t xml:space="preserve"> 100 человек и более, </w:t>
      </w:r>
      <w:r>
        <w:rPr>
          <w:rStyle w:val="Style_3_ch"/>
          <w:rFonts w:ascii="Times New Roman" w:hAnsi="Times New Roman"/>
          <w:sz w:val="28"/>
        </w:rPr>
        <w:t>устанавливается квота для приема на работу участников специальной военной операции в размере 3</w:t>
      </w:r>
      <w:r>
        <w:rPr>
          <w:rFonts w:ascii="Times New Roman" w:hAnsi="Times New Roman"/>
          <w:sz w:val="28"/>
        </w:rPr>
        <w:t xml:space="preserve"> процентов от среднесписочной численности работников</w:t>
      </w:r>
      <w:r>
        <w:rPr>
          <w:rFonts w:ascii="Times New Roman" w:hAnsi="Times New Roman"/>
          <w:sz w:val="28"/>
        </w:rPr>
        <w:t>.</w:t>
      </w:r>
    </w:p>
    <w:p w14:paraId="2A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 Квота для приема на работу участников специальной военной операции не устанавливается:</w:t>
      </w:r>
    </w:p>
    <w:p w14:paraId="2B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общественным объединениям инвалидов и образованным ими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инвалидов;</w:t>
      </w:r>
    </w:p>
    <w:p w14:paraId="2C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организациям, находящимся в процессе ликвидации или банкротства, и индивидуальным предпринимателям, находящимся в процессе прекращения деятельности;</w:t>
      </w:r>
    </w:p>
    <w:p w14:paraId="2D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органам государственной власти, находящимся на территории Забайкальского края, и органам местного самоуправления Забайкальского края.</w:t>
      </w:r>
    </w:p>
    <w:p w14:paraId="2E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Численность работников для целей исчисления квоты определяется исходя из среднесписочной численности работников без учета работников представительств и филиалов работодателя, расположенных за пределами Забайкальского края.</w:t>
      </w:r>
    </w:p>
    <w:p w14:paraId="2F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 Квоту для приема на работу участников специальной военной операции работодатели рассчитывают самостоятельно в соответствии с настоящим Законом.</w:t>
      </w:r>
    </w:p>
    <w:p w14:paraId="30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5. При исчислении квоты округление дробного числа производится в сторону уменьшения до целого значения. В случае если размер квоты менее единицы, значение квоты принимается равным единице.</w:t>
      </w:r>
    </w:p>
    <w:p w14:paraId="3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32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>Статья 3. Трудоустройство участников специальной военной операции в пределах установленной квоты</w:t>
      </w:r>
    </w:p>
    <w:p w14:paraId="33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34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1. Трудоустройство участников специальной военной операции в пределах установленной настоящим Законом квоты осуществляется работодателем, как по направлению органов службы занятости, так и при непосредственном обращении к работодателю участников специальной военной операции.</w:t>
      </w:r>
    </w:p>
    <w:p w14:paraId="35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 Выполнением выделенной квоты считается заключение работодателем трудового договора с участником специальной военной операции.</w:t>
      </w:r>
    </w:p>
    <w:p w14:paraId="36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В выполнение выделенной квоты не включаются рабочие места, сохраненные за участниками специальной военной операции на период приостановления действия трудового договора в соответствии со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статьей 351.7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Трудового кодекса Российской Федерации, и рабочие места, выделенные в счет квоты для приема на работу инвалидов в соответствии с федеральным законодательством и законодательством Забайкальского края.</w:t>
      </w:r>
    </w:p>
    <w:p w14:paraId="37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 Расторжение с участником специальной военной операции трудового договора, действие которого было приостановлено в соответствии со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статьей 351.7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Трудового кодекса Российской Федерации, не является основанием для отказа в его трудоустройстве на рабочее место, выделенное в пределах установленной в соответствии с настоящим Законом квоты.</w:t>
      </w:r>
    </w:p>
    <w:p w14:paraId="38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5. Порядок выполнения работодателями квоты и предоставления сведений в органы службы занятости о выполнении квоты устанавливается Правительством Забайкальского края.</w:t>
      </w:r>
    </w:p>
    <w:p w14:paraId="3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3A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>Статья 4. Ответственность за невыполнение выделения квоты для приема на работу участников специальной военной операции</w:t>
      </w:r>
    </w:p>
    <w:p w14:paraId="3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 </w:t>
      </w:r>
    </w:p>
    <w:p w14:paraId="3C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Невыполнение выделения квоты для приема на работу участников специальной военной операции влечет административную ответственность, установленную в соответствии с законодательством Забайкальского края.</w:t>
      </w:r>
    </w:p>
    <w:p w14:paraId="3D000000">
      <w:pPr>
        <w:widowControl w:val="0"/>
        <w:spacing w:after="0" w:before="0" w:line="240" w:lineRule="auto"/>
        <w:ind w:firstLine="568" w:left="0"/>
        <w:rPr>
          <w:rFonts w:ascii="Times New Roman" w:hAnsi="Times New Roman"/>
          <w:sz w:val="28"/>
        </w:rPr>
      </w:pPr>
    </w:p>
    <w:p w14:paraId="3E000000">
      <w:pPr>
        <w:widowControl w:val="1"/>
        <w:spacing w:after="0" w:before="0" w:line="240" w:lineRule="auto"/>
        <w:ind w:firstLine="540" w:left="0" w:right="0"/>
        <w:jc w:val="both"/>
        <w:rPr>
          <w:b w:val="0"/>
        </w:rPr>
      </w:pP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 xml:space="preserve">Статья 5. </w:t>
      </w:r>
      <w:r>
        <w:rPr>
          <w:rStyle w:val="Style_3_ch"/>
          <w:rFonts w:ascii="Times New Roman" w:hAnsi="Times New Roman"/>
          <w:b w:val="1"/>
          <w:i w:val="1"/>
          <w:color w:val="000000"/>
          <w:sz w:val="28"/>
        </w:rPr>
        <w:t>Вступление в силу настоящего Закона</w:t>
      </w:r>
    </w:p>
    <w:p w14:paraId="3F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</w:p>
    <w:p w14:paraId="40000000">
      <w:pPr>
        <w:widowControl w:val="0"/>
        <w:tabs>
          <w:tab w:leader="none" w:pos="0" w:val="left"/>
        </w:tabs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Настоящий Закон края вступает </w:t>
      </w:r>
      <w:r>
        <w:rPr>
          <w:rStyle w:val="Style_3_ch"/>
          <w:rFonts w:ascii="Times New Roman" w:hAnsi="Times New Roman"/>
          <w:sz w:val="28"/>
        </w:rPr>
        <w:t>в силу по истечении десяти дней после дня его официального опубликования.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41000000">
      <w:pPr>
        <w:widowControl w:val="0"/>
        <w:tabs>
          <w:tab w:leader="none" w:pos="0" w:val="left"/>
        </w:tabs>
        <w:spacing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42000000">
      <w:pPr>
        <w:widowControl w:val="0"/>
        <w:tabs>
          <w:tab w:leader="none" w:pos="0" w:val="left"/>
        </w:tabs>
        <w:spacing w:line="240" w:lineRule="auto"/>
        <w:ind w:firstLine="720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753"/>
        <w:gridCol w:w="4816"/>
      </w:tblGrid>
      <w:tr>
        <w:tc>
          <w:tcPr>
            <w:tcW w:type="dxa" w:w="4753"/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Председатель</w:t>
            </w:r>
            <w:r>
              <w:rPr>
                <w:rFonts w:ascii="Times New Roman" w:hAnsi="Times New Roman"/>
                <w:color w:val="FFFFFF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Законодательного Собрания Забайкальского края </w:t>
            </w:r>
          </w:p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8"/>
              </w:rPr>
              <w:t>Кон Ен Хва</w:t>
            </w:r>
          </w:p>
        </w:tc>
        <w:tc>
          <w:tcPr>
            <w:tcW w:type="dxa" w:w="4816"/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Губернатор </w:t>
            </w:r>
          </w:p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Забайкальского края</w:t>
            </w:r>
          </w:p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1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А.М.Осипов</w:t>
            </w:r>
          </w:p>
        </w:tc>
      </w:tr>
    </w:tbl>
    <w:p w14:paraId="52000000">
      <w:pPr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53000000">
      <w:pPr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54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Чита</w:t>
      </w:r>
    </w:p>
    <w:p w14:paraId="55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«___»______________2026</w:t>
      </w:r>
      <w:r>
        <w:rPr>
          <w:rFonts w:ascii="Times New Roman" w:hAnsi="Times New Roman"/>
          <w:sz w:val="28"/>
        </w:rPr>
        <w:t xml:space="preserve"> года</w:t>
      </w:r>
    </w:p>
    <w:p w14:paraId="56000000">
      <w:pPr>
        <w:widowControl w:val="0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       -ЗЗК</w:t>
      </w:r>
    </w:p>
    <w:sectPr>
      <w:footerReference r:id="rId1" w:type="default"/>
      <w:pgSz w:h="16838" w:orient="portrait" w:w="11905"/>
      <w:pgMar w:bottom="1134" w:footer="272" w:gutter="0" w:header="0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 Spacing"/>
    <w:link w:val="Style_5_ch"/>
    <w:rPr>
      <w:sz w:val="22"/>
    </w:rPr>
  </w:style>
  <w:style w:styleId="Style_5_ch" w:type="character">
    <w:name w:val="No Spacing"/>
    <w:link w:val="Style_5"/>
    <w:rPr>
      <w:sz w:val="22"/>
    </w:rPr>
  </w:style>
  <w:style w:styleId="Style_6" w:type="paragraph">
    <w:name w:val="List Paragraph"/>
    <w:basedOn w:val="Style_3"/>
    <w:link w:val="Style_6_ch"/>
    <w:pPr>
      <w:widowControl w:val="0"/>
      <w:ind w:firstLine="0" w:left="720"/>
      <w:contextualSpacing w:val="1"/>
    </w:pPr>
  </w:style>
  <w:style w:styleId="Style_6_ch" w:type="character">
    <w:name w:val="List Paragraph"/>
    <w:basedOn w:val="Style_3_ch"/>
    <w:link w:val="Style_6"/>
  </w:style>
  <w:style w:styleId="Style_7" w:type="paragraph">
    <w:name w:val="toc 4"/>
    <w:next w:val="Style_3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link w:val="Style_13_ch"/>
    <w:semiHidden w:val="1"/>
    <w:unhideWhenUsed w:val="1"/>
    <w:rPr>
      <w:sz w:val="22"/>
    </w:rPr>
  </w:style>
  <w:style w:styleId="Style_13_ch" w:type="character">
    <w:link w:val="Style_13"/>
    <w:semiHidden w:val="1"/>
    <w:unhideWhenUsed w:val="1"/>
    <w:rPr>
      <w:sz w:val="22"/>
    </w:rPr>
  </w:style>
  <w:style w:styleId="Style_14" w:type="paragraph">
    <w:name w:val="header"/>
    <w:basedOn w:val="Style_3"/>
    <w:link w:val="Style_1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0"/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15_ch" w:type="character">
    <w:name w:val="Body Text Indent"/>
    <w:basedOn w:val="Style_3_ch"/>
    <w:link w:val="Style_15"/>
    <w:rPr>
      <w:rFonts w:ascii="Times New Roman" w:hAnsi="Times New Roman"/>
      <w:sz w:val="24"/>
    </w:rPr>
  </w:style>
  <w:style w:styleId="Style_16" w:type="paragraph">
    <w:name w:val="toc 3"/>
    <w:next w:val="Style_3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3"/>
    <w:link w:val="Style_17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annotation text"/>
    <w:basedOn w:val="Style_3"/>
    <w:link w:val="Style_19_ch"/>
    <w:pPr>
      <w:widowControl w:val="0"/>
      <w:spacing w:line="240" w:lineRule="auto"/>
      <w:ind/>
    </w:pPr>
    <w:rPr>
      <w:sz w:val="20"/>
    </w:rPr>
  </w:style>
  <w:style w:styleId="Style_19_ch" w:type="character">
    <w:name w:val="annotation text"/>
    <w:basedOn w:val="Style_3_ch"/>
    <w:link w:val="Style_19"/>
    <w:rPr>
      <w:sz w:val="20"/>
    </w:rPr>
  </w:style>
  <w:style w:styleId="Style_20" w:type="paragraph">
    <w:name w:val="Body Text"/>
    <w:basedOn w:val="Style_3"/>
    <w:link w:val="Style_20_ch"/>
    <w:pPr>
      <w:widowControl w:val="0"/>
      <w:spacing w:after="120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heading 1"/>
    <w:next w:val="Style_3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annotation subject"/>
    <w:basedOn w:val="Style_19"/>
    <w:next w:val="Style_19"/>
    <w:link w:val="Style_25_ch"/>
    <w:rPr>
      <w:b w:val="1"/>
    </w:rPr>
  </w:style>
  <w:style w:styleId="Style_25_ch" w:type="character">
    <w:name w:val="annotation subject"/>
    <w:basedOn w:val="Style_19_ch"/>
    <w:link w:val="Style_25"/>
    <w:rPr>
      <w:b w:val="1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annotation reference"/>
    <w:basedOn w:val="Style_10"/>
    <w:link w:val="Style_28_ch"/>
    <w:rPr>
      <w:sz w:val="16"/>
    </w:rPr>
  </w:style>
  <w:style w:styleId="Style_28_ch" w:type="character">
    <w:name w:val="annotation reference"/>
    <w:basedOn w:val="Style_10_ch"/>
    <w:link w:val="Style_28"/>
    <w:rPr>
      <w:sz w:val="16"/>
    </w:rPr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basedOn w:val="Style_3"/>
    <w:link w:val="Style_31_ch"/>
    <w:uiPriority w:val="11"/>
    <w:qFormat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caps w:val="1"/>
      <w:sz w:val="32"/>
    </w:rPr>
  </w:style>
  <w:style w:styleId="Style_31_ch" w:type="character">
    <w:name w:val="Subtitle"/>
    <w:basedOn w:val="Style_3_ch"/>
    <w:link w:val="Style_31"/>
    <w:rPr>
      <w:rFonts w:ascii="Times New Roman" w:hAnsi="Times New Roman"/>
      <w:b w:val="1"/>
      <w:caps w:val="1"/>
      <w:sz w:val="32"/>
    </w:rPr>
  </w:style>
  <w:style w:styleId="Style_32" w:type="paragraph">
    <w:name w:val="Title"/>
    <w:basedOn w:val="Style_3"/>
    <w:link w:val="Style_32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2_ch" w:type="character">
    <w:name w:val="Title"/>
    <w:basedOn w:val="Style_3_ch"/>
    <w:link w:val="Style_32"/>
    <w:rPr>
      <w:rFonts w:ascii="Times New Roman" w:hAnsi="Times New Roman"/>
      <w:b w:val="1"/>
      <w:sz w:val="32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ConsPlusNormal"/>
    <w:link w:val="Style_35_ch"/>
    <w:pPr>
      <w:widowControl w:val="0"/>
      <w:ind w:firstLine="720" w:left="0"/>
    </w:pPr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styleId="Style_36" w:type="table">
    <w:name w:val="Table Grid"/>
    <w:basedOn w:val="Style_2"/>
    <w:pPr>
      <w:widowControl w:val="0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2026-04-21T23:24:42Z</dcterms:created>
  <dcterms:modified xsi:type="dcterms:W3CDTF">2026-04-23T00:57:02Z</dcterms:modified>
</cp:coreProperties>
</file>