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709"/>
        <w:tblLayout w:type="fixed"/>
      </w:tblPr>
      <w:tblGrid>
        <w:gridCol w:w="5380"/>
        <w:gridCol w:w="4968"/>
      </w:tblGrid>
      <w:tr>
        <w:tc>
          <w:tcPr>
            <w:tcW w:type="dxa" w:w="5380"/>
            <w:shd w:fill="auto" w:val="clear"/>
          </w:tcPr>
          <w:p w14:paraId="03000000">
            <w:pPr>
              <w:widowControl w:val="1"/>
              <w:spacing w:after="0" w:line="240" w:lineRule="auto"/>
              <w:ind/>
              <w:jc w:val="right"/>
              <w:outlineLvl w:val="0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968"/>
            <w:shd w:fill="auto" w:val="clear"/>
          </w:tcPr>
          <w:p w14:paraId="04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Проект вносится </w:t>
            </w:r>
          </w:p>
          <w:p w14:paraId="05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прокурором Забайкальского края</w:t>
            </w:r>
          </w:p>
          <w:p w14:paraId="06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А.Л. Яновским</w:t>
            </w:r>
          </w:p>
        </w:tc>
      </w:tr>
    </w:tbl>
    <w:p w14:paraId="07000000">
      <w:pPr>
        <w:widowControl w:val="1"/>
        <w:spacing w:after="0" w:line="240" w:lineRule="auto"/>
        <w:ind w:firstLine="540"/>
        <w:jc w:val="right"/>
        <w:outlineLvl w:val="0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ЗАКОН</w:t>
      </w: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ЗАБАЙКАЛЬСКОГО КРАЯ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Style w:val="Style_3_ch"/>
          <w:rFonts w:ascii="Times New Roman" w:hAnsi="Times New Roman"/>
          <w:b w:val="1"/>
          <w:sz w:val="32"/>
        </w:rPr>
        <w:t xml:space="preserve">О внесении изменений в Закон Забайкальского края </w:t>
      </w:r>
      <w:r>
        <w:rPr>
          <w:rStyle w:val="Style_3_ch"/>
          <w:rFonts w:ascii="Times New Roman" w:hAnsi="Times New Roman"/>
          <w:b w:val="1"/>
          <w:sz w:val="32"/>
        </w:rPr>
        <w:t>«</w:t>
      </w:r>
      <w:r>
        <w:rPr>
          <w:rStyle w:val="Style_3_ch"/>
          <w:rFonts w:ascii="Times New Roman" w:hAnsi="Times New Roman"/>
          <w:b w:val="1"/>
          <w:sz w:val="32"/>
        </w:rPr>
        <w:t>Об административных правонарушениях</w:t>
      </w:r>
      <w:r>
        <w:rPr>
          <w:rStyle w:val="Style_3_ch"/>
          <w:rFonts w:ascii="Times New Roman" w:hAnsi="Times New Roman"/>
          <w:b w:val="1"/>
          <w:sz w:val="32"/>
        </w:rPr>
        <w:t>»</w:t>
      </w:r>
      <w:r>
        <w:rPr>
          <w:rStyle w:val="Style_3_ch"/>
          <w:rFonts w:ascii="Times New Roman" w:hAnsi="Times New Roman"/>
          <w:b w:val="1"/>
          <w:sz w:val="32"/>
        </w:rPr>
        <w:t xml:space="preserve"> и статью 1 Закона Забайкальского края </w:t>
      </w:r>
      <w:r>
        <w:rPr>
          <w:rStyle w:val="Style_3_ch"/>
          <w:rFonts w:ascii="Times New Roman" w:hAnsi="Times New Roman"/>
          <w:b w:val="1"/>
          <w:sz w:val="32"/>
        </w:rPr>
        <w:t>«</w:t>
      </w:r>
      <w:r>
        <w:rPr>
          <w:rStyle w:val="Style_3_ch"/>
          <w:rFonts w:ascii="Times New Roman" w:hAnsi="Times New Roman"/>
          <w:b w:val="1"/>
          <w:sz w:val="32"/>
        </w:rPr>
        <w:t xml:space="preserve">О наделении органов местного </w:t>
      </w:r>
      <w:r>
        <w:rPr>
          <w:rStyle w:val="Style_3_ch"/>
          <w:rFonts w:ascii="Times New Roman" w:hAnsi="Times New Roman"/>
          <w:b w:val="1"/>
          <w:sz w:val="32"/>
        </w:rPr>
        <w:t>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</w:t>
      </w:r>
      <w:r>
        <w:rPr>
          <w:rStyle w:val="Style_3_ch"/>
          <w:rFonts w:ascii="Times New Roman" w:hAnsi="Times New Roman"/>
          <w:b w:val="1"/>
          <w:sz w:val="32"/>
        </w:rPr>
        <w:t xml:space="preserve">ных правонарушениях, предусмотренных Законом Забайкальского края </w:t>
      </w:r>
      <w:r>
        <w:rPr>
          <w:rStyle w:val="Style_3_ch"/>
          <w:rFonts w:ascii="Times New Roman" w:hAnsi="Times New Roman"/>
          <w:b w:val="1"/>
          <w:sz w:val="32"/>
        </w:rPr>
        <w:t>«</w:t>
      </w:r>
      <w:r>
        <w:rPr>
          <w:rStyle w:val="Style_3_ch"/>
          <w:rFonts w:ascii="Times New Roman" w:hAnsi="Times New Roman"/>
          <w:b w:val="1"/>
          <w:sz w:val="32"/>
        </w:rPr>
        <w:t>Об административных правонарушениях</w:t>
      </w:r>
      <w:r>
        <w:rPr>
          <w:rStyle w:val="Style_3_ch"/>
          <w:rFonts w:ascii="Times New Roman" w:hAnsi="Times New Roman"/>
          <w:b w:val="1"/>
          <w:sz w:val="32"/>
        </w:rPr>
        <w:t>»</w:t>
      </w: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Принят</w:t>
      </w:r>
      <w:r>
        <w:rPr>
          <w:rFonts w:ascii="Times New Roman" w:hAnsi="Times New Roman"/>
          <w:i w:val="1"/>
          <w:sz w:val="28"/>
        </w:rPr>
        <w:t xml:space="preserve"> Законодательным Собранием Забайкальского края</w:t>
      </w: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________________________________________</w:t>
      </w:r>
    </w:p>
    <w:p w14:paraId="14000000">
      <w:pPr>
        <w:widowControl w:val="1"/>
        <w:spacing w:after="0" w:before="12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15000000">
      <w:pPr>
        <w:widowControl w:val="1"/>
        <w:spacing w:after="0" w:before="120" w:line="240" w:lineRule="auto"/>
        <w:ind/>
        <w:rPr>
          <w:rFonts w:ascii="Times New Roman" w:hAnsi="Times New Roman"/>
          <w:b w:val="1"/>
          <w:sz w:val="32"/>
        </w:rPr>
      </w:pPr>
    </w:p>
    <w:p w14:paraId="16000000">
      <w:pPr>
        <w:widowControl w:val="1"/>
        <w:spacing w:after="0" w:line="240" w:lineRule="auto"/>
        <w:ind w:firstLine="568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Статья 1</w:t>
      </w:r>
    </w:p>
    <w:p w14:paraId="17000000">
      <w:pPr>
        <w:widowControl w:val="1"/>
        <w:spacing w:after="0" w:line="240" w:lineRule="auto"/>
        <w:ind w:firstLine="568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 w:firstLine="709"/>
        <w:jc w:val="both"/>
        <w:rPr>
          <w:rStyle w:val="Style_3_ch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Внести в Закон Забайкальского края от 2 июля </w:t>
      </w:r>
      <w:r>
        <w:rPr>
          <w:rStyle w:val="Style_3_ch"/>
          <w:rFonts w:ascii="Times New Roman" w:hAnsi="Times New Roman"/>
          <w:sz w:val="28"/>
        </w:rPr>
        <w:t xml:space="preserve">2009 года № 198-ЗЗК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Об административных правонарушениях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 (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Забайкальский рабочий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, 6 июля 2009 года, № 123 - 124; 5 апреля 2010 года, № 56; 12 мая 2010 года, № 81; 14 июня 2010 года, № 110 - 111; 9 июля 2010 года, № 129 - 130; 3 декабря 2010 года, № 233; </w:t>
      </w:r>
      <w:r>
        <w:rPr>
          <w:rStyle w:val="Style_3_ch"/>
          <w:rFonts w:ascii="Times New Roman" w:hAnsi="Times New Roman"/>
          <w:sz w:val="28"/>
        </w:rPr>
        <w:t>28 декабря 2010 года, № 252 - 253;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16 марта 2011 года, № 43; 3 июня 2011 года, № 100; 10 июня 2011 года, № 106; 18 июля 2011 года, № 137; 19 июля 2011 года, № 138; 26 сентября 2011 года, № 189 - 190; 4 ноября 2011 года, № 219; 9 ноября 2011 года, № 221; 2 </w:t>
      </w:r>
      <w:r>
        <w:rPr>
          <w:rStyle w:val="Style_3_ch"/>
          <w:rFonts w:ascii="Times New Roman" w:hAnsi="Times New Roman"/>
          <w:sz w:val="28"/>
        </w:rPr>
        <w:t>декабря 2011 года, № 241; 29 декабря 2011 года, № 255;</w:t>
      </w:r>
      <w:r>
        <w:rPr>
          <w:rStyle w:val="Style_3_ch"/>
          <w:rFonts w:ascii="Times New Roman" w:hAnsi="Times New Roman"/>
          <w:sz w:val="28"/>
        </w:rPr>
        <w:t xml:space="preserve"> 2 марта 2012 года, № 36; 5 марта 2012 года, № 37; 8 июня 2012 года, № 106; 12 июля 2012 года, № 135; 19 октября 2012 года, № </w:t>
      </w:r>
      <w:r>
        <w:rPr>
          <w:rStyle w:val="Style_3_ch"/>
          <w:rFonts w:ascii="Times New Roman" w:hAnsi="Times New Roman"/>
          <w:sz w:val="28"/>
        </w:rPr>
        <w:t xml:space="preserve">210; 7 декабря 2012 года, № 233; 28 декабря 2012 года, № 248; 18 марта 2013 </w:t>
      </w:r>
      <w:r>
        <w:rPr>
          <w:rStyle w:val="Style_3_ch"/>
          <w:rFonts w:ascii="Times New Roman" w:hAnsi="Times New Roman"/>
          <w:sz w:val="28"/>
        </w:rPr>
        <w:t xml:space="preserve">года, № 47; 14 мая 2013 года, № 89; 17 июня 2013 года, № 113; </w:t>
      </w:r>
      <w:r>
        <w:rPr>
          <w:rStyle w:val="Style_3_ch"/>
          <w:rFonts w:ascii="Times New Roman" w:hAnsi="Times New Roman"/>
          <w:sz w:val="28"/>
        </w:rPr>
        <w:t xml:space="preserve">16 июля 2013 года, № 134; 19 декабря 2013 года, № 239; 25 декабря 2013 года, № 242; 14 апреля 2014 года, № 70; 20 июня 2014 года, № 115; 30 сентября 2014 года, № 185; 7 октября 2014 года, № 190 </w:t>
      </w:r>
      <w:r>
        <w:rPr>
          <w:rStyle w:val="Style_3_ch"/>
          <w:rFonts w:ascii="Times New Roman" w:hAnsi="Times New Roman"/>
          <w:sz w:val="28"/>
        </w:rPr>
        <w:t>- 195; 7 ноября 2014 года, № 212; Официальный интернет-портал правовой информации (</w:t>
      </w:r>
      <w:r>
        <w:rPr>
          <w:rStyle w:val="Style_3_ch"/>
          <w:rFonts w:ascii="Times New Roman" w:hAnsi="Times New Roman"/>
          <w:sz w:val="28"/>
        </w:rPr>
        <w:t>www.pravo.gov.ru</w:t>
      </w:r>
      <w:r>
        <w:rPr>
          <w:rStyle w:val="Style_3_ch"/>
          <w:rFonts w:ascii="Times New Roman" w:hAnsi="Times New Roman"/>
          <w:sz w:val="28"/>
        </w:rPr>
        <w:t>), 10 марта 2015 года, № 7500201503100003;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3 апреля 2015 года, № 7500201504030008; 24 апреля 2015 года, № 7500201504240002; 7 мая 2015 года, № 75002015050700</w:t>
      </w:r>
      <w:r>
        <w:rPr>
          <w:rStyle w:val="Style_3_ch"/>
          <w:rFonts w:ascii="Times New Roman" w:hAnsi="Times New Roman"/>
          <w:sz w:val="28"/>
        </w:rPr>
        <w:t>01; 1 июля 2015 года, № 7500201507010005, № 7500201507010019; 23 июля 2015 года, № 7500201507230001, № 7500201507230010; 22 декабря 2015 года, № 7500201512220011; 24 декабря 2015 года, № 7500201512240002; 30 марта 2016 года, № 7500201603300017, № 750020160</w:t>
      </w:r>
      <w:r>
        <w:rPr>
          <w:rStyle w:val="Style_3_ch"/>
          <w:rFonts w:ascii="Times New Roman" w:hAnsi="Times New Roman"/>
          <w:sz w:val="28"/>
        </w:rPr>
        <w:t>3300007, № 7500201603300001; 27 апреля 2016 года, № 7500201604270004; 5 мая 2016 года, № 7500201605050002;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10 июня 2016 года, № 7500201606100013; 5 июля 2016 года, № 7500201607050012, № 7500201607050009; 2 марта 2017 года, № 7500201703020004; 19 июля 2017 </w:t>
      </w:r>
      <w:r>
        <w:rPr>
          <w:rStyle w:val="Style_3_ch"/>
          <w:rFonts w:ascii="Times New Roman" w:hAnsi="Times New Roman"/>
          <w:sz w:val="28"/>
        </w:rPr>
        <w:t>года, № 7500201707190001, № 7500201707190006, № 7500201707190009; 9 октября 2017 года, № 7500201710090012; 5 декабря 2017 года, № 7500201712050007; 27 апреля 2018 года, № 7500201804270002, № 7500201804270001; 28 апреля 2018 года, № 7500201804280006; 20 июн</w:t>
      </w:r>
      <w:r>
        <w:rPr>
          <w:rStyle w:val="Style_3_ch"/>
          <w:rFonts w:ascii="Times New Roman" w:hAnsi="Times New Roman"/>
          <w:sz w:val="28"/>
        </w:rPr>
        <w:t>я 2018 года, № 7500201806200003; 21 июня 2018 года, № 7500201806210004;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15 ноября 2018 года, № 7500201811150009; 26 декабря 2018 года, № 7500201812260018; 5 марта 2019 года, № 7500201903050002; 4 апреля 2019 года, № 7500201904040003; 24 июня 2019 года, № 7</w:t>
      </w:r>
      <w:r>
        <w:rPr>
          <w:rStyle w:val="Style_3_ch"/>
          <w:rFonts w:ascii="Times New Roman" w:hAnsi="Times New Roman"/>
          <w:sz w:val="28"/>
        </w:rPr>
        <w:t>500201906240014; 30 декабря 2019 года, № 7500201912300015; 16 июля 2020 года, № 7500202007160007; 3 декабря 2020 года, № 7500202012030011, № 7500202012030003, № 7500202012030016; 28 декабря 2020 года, № 7500202012280017; 25 февраля 2021 года, № 75002021022</w:t>
      </w:r>
      <w:r>
        <w:rPr>
          <w:rStyle w:val="Style_3_ch"/>
          <w:rFonts w:ascii="Times New Roman" w:hAnsi="Times New Roman"/>
          <w:sz w:val="28"/>
        </w:rPr>
        <w:t>50003, № 7500202102250007;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7 апреля 2021 года, № 7500202104070010; 2 марта 2022 года, № 7500202203020012, № 7500202203020005; 13 апреля 2022 года, № 7500202204130006, № 7500202204130009; 11 июля 2022 года, № 7500202207110003; 8 декабря 2022 года, № 7500202</w:t>
      </w:r>
      <w:r>
        <w:rPr>
          <w:rStyle w:val="Style_3_ch"/>
          <w:rFonts w:ascii="Times New Roman" w:hAnsi="Times New Roman"/>
          <w:sz w:val="28"/>
        </w:rPr>
        <w:t>212080002; 29 декабря 2022 года, № 7500202212290019; 10 апреля 2023 года, № 7500202304100021, № 7500202304100014; 14 июля 2023 года, № 7500202307140014; 10 ноября 2023 года, № 7500202311100010; 6 декабря 2023 года, № 7500202312060022;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18 июня 2024 года, № </w:t>
      </w:r>
      <w:r>
        <w:rPr>
          <w:rStyle w:val="Style_3_ch"/>
          <w:rFonts w:ascii="Times New Roman" w:hAnsi="Times New Roman"/>
          <w:sz w:val="28"/>
        </w:rPr>
        <w:t>7500202406180013, № 7500202406180006; 8 ноября 2024 года, № 7500202411080003, № 7500202411080007; 11 ноября 2024 года, № 7500202411110005; 2 апреля 2025 года, № 7500202504020002, № 7500202504020004; 11 июня 2025 года, № 7500202506110020, № 7500202506110012</w:t>
      </w:r>
      <w:r>
        <w:rPr>
          <w:rStyle w:val="Style_3_ch"/>
          <w:rFonts w:ascii="Times New Roman" w:hAnsi="Times New Roman"/>
          <w:sz w:val="28"/>
        </w:rPr>
        <w:t>; 13 октября 2025 года, № 7500202510130001, № 7500202510130008; 13 ноября 2025 года, № 7500202511130007; 5 декабря 2025 года, № 7500202512050014, 29 декабря 2025 года № 7500202512290005) следующие изменения: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дополнить статьей 14(4) </w:t>
      </w:r>
      <w:r>
        <w:rPr>
          <w:rStyle w:val="Style_3_ch"/>
          <w:rFonts w:ascii="Times New Roman" w:hAnsi="Times New Roman"/>
          <w:sz w:val="28"/>
        </w:rPr>
        <w:t>следующего содержания</w:t>
      </w:r>
      <w:r>
        <w:rPr>
          <w:rStyle w:val="Style_3_ch"/>
          <w:rFonts w:ascii="Times New Roman" w:hAnsi="Times New Roman"/>
          <w:sz w:val="28"/>
        </w:rPr>
        <w:t>: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Статья 14(4) Несоблюдение ограничения розничной продажи несовершеннолетним горюче-смазочных материалов на территории Забайкальского края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Несоблюдение ограничения розничной продажи несовершеннолетним горюче-смазочных материалов за исключением продажи ав</w:t>
      </w:r>
      <w:r>
        <w:rPr>
          <w:rStyle w:val="Style_3_ch"/>
          <w:rFonts w:ascii="Times New Roman" w:hAnsi="Times New Roman"/>
          <w:sz w:val="28"/>
        </w:rPr>
        <w:t>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средством,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влечет предупреждение или наложение административного штрафа на граждан в размере дв</w:t>
      </w:r>
      <w:r>
        <w:rPr>
          <w:rStyle w:val="Style_3_ch"/>
          <w:rFonts w:ascii="Times New Roman" w:hAnsi="Times New Roman"/>
          <w:sz w:val="28"/>
        </w:rPr>
        <w:t>ух тысяч пятисот рублей; на должностных лиц - пятнадцати тысяч рублей; на юридических лиц - тридцати пяти тысяч рублей.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2. Повторное совершение административного правонарушения, предусмотренного частью 1 настоящей статьи, 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влечет наложение административн</w:t>
      </w:r>
      <w:r>
        <w:rPr>
          <w:rStyle w:val="Style_3_ch"/>
          <w:rFonts w:ascii="Times New Roman" w:hAnsi="Times New Roman"/>
          <w:sz w:val="28"/>
        </w:rPr>
        <w:t>ого штрафа на граждан в размере пяти тысяч рублей; на должностных лиц - сорока тысяч рублей; на юридических лиц - ста двадцати пяти тысяч рублей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>;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2) в статье 55 цифры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14(2)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 заменить цифрами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14(2), 14(4)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. 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</w:p>
    <w:p w14:paraId="24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Статья 2</w:t>
      </w:r>
    </w:p>
    <w:p w14:paraId="25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</w:rPr>
      </w:pP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Внести в часть 1 статьи 1 Закона</w:t>
      </w:r>
      <w:r>
        <w:rPr>
          <w:rStyle w:val="Style_3_ch"/>
          <w:rFonts w:ascii="Times New Roman" w:hAnsi="Times New Roman"/>
          <w:sz w:val="28"/>
        </w:rPr>
        <w:t xml:space="preserve"> Забайкальского края от 4 мая 2010 года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366-ЗЗК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</w:t>
      </w:r>
      <w:r>
        <w:rPr>
          <w:rStyle w:val="Style_3_ch"/>
          <w:rFonts w:ascii="Times New Roman" w:hAnsi="Times New Roman"/>
          <w:sz w:val="28"/>
        </w:rPr>
        <w:t xml:space="preserve">ов местного самоуправления, уполномоченных составлять протоколы об административных правонарушениях, предусмотренных Законом Забайкальского края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Об административных правонарушениях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 (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Забайкальский рабочий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, 12 мая 2010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81</w:t>
      </w:r>
      <w:r>
        <w:rPr>
          <w:rStyle w:val="Style_3_ch"/>
          <w:rFonts w:ascii="Times New Roman" w:hAnsi="Times New Roman"/>
          <w:sz w:val="28"/>
        </w:rPr>
        <w:t xml:space="preserve">; 2 марта 2012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36</w:t>
      </w:r>
      <w:r>
        <w:rPr>
          <w:rStyle w:val="Style_3_ch"/>
          <w:rFonts w:ascii="Times New Roman" w:hAnsi="Times New Roman"/>
          <w:sz w:val="28"/>
        </w:rPr>
        <w:t xml:space="preserve">; 12 июля 2012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135; 17 июня 2013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113; 19 декабря 2013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239; 7 октября 2014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190 - 195; Официальный интернет-портал правовой информации (</w:t>
      </w:r>
      <w:r>
        <w:rPr>
          <w:rStyle w:val="Style_3_ch"/>
          <w:rFonts w:ascii="Times New Roman" w:hAnsi="Times New Roman"/>
          <w:sz w:val="28"/>
        </w:rPr>
        <w:t>www.pravo.gov.ru</w:t>
      </w:r>
      <w:r>
        <w:rPr>
          <w:rStyle w:val="Style_3_ch"/>
          <w:rFonts w:ascii="Times New Roman" w:hAnsi="Times New Roman"/>
          <w:sz w:val="28"/>
        </w:rPr>
        <w:t xml:space="preserve">), 3 апреля 2015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7500201504030008; 30 марта 2016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750020160</w:t>
      </w:r>
      <w:r>
        <w:rPr>
          <w:rStyle w:val="Style_3_ch"/>
          <w:rFonts w:ascii="Times New Roman" w:hAnsi="Times New Roman"/>
          <w:sz w:val="28"/>
        </w:rPr>
        <w:t xml:space="preserve">3300017; 5 июля 2016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7500201607050012,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7500201607050009; </w:t>
      </w:r>
      <w:r>
        <w:rPr>
          <w:rStyle w:val="Style_3_ch"/>
          <w:rFonts w:ascii="Times New Roman" w:hAnsi="Times New Roman"/>
          <w:sz w:val="28"/>
        </w:rPr>
        <w:t xml:space="preserve">29 ноября 2016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7500201611290003; 27 декабря 2016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7500201612270013; 9 октября </w:t>
      </w:r>
      <w:r>
        <w:rPr>
          <w:rStyle w:val="Style_3_ch"/>
          <w:rFonts w:ascii="Times New Roman" w:hAnsi="Times New Roman"/>
          <w:sz w:val="28"/>
        </w:rPr>
        <w:t xml:space="preserve">2017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7500201710090006; 27 апреля 2018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7500201804270002; 26 декабря 2018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7500201812260018; 24 июня 2019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7500201906240014; 30 декабря 2019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7500201912300015; 16 июля 2020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7500202007160007; 3 декабря 2020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7500202012030016; 25 февраля 2021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7500202102250002,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7500202102250007;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7 апреля 2021 г</w:t>
      </w:r>
      <w:r>
        <w:rPr>
          <w:rStyle w:val="Style_3_ch"/>
          <w:rFonts w:ascii="Times New Roman" w:hAnsi="Times New Roman"/>
          <w:sz w:val="28"/>
        </w:rPr>
        <w:t xml:space="preserve">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7500202104070010; 11 июля 2022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7500202207110003; 8 декабря 2022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7500202212080002; 29 декабря 2022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7500202212290005; 10 апреля 2023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7500202304100014; 14 июля 2023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7500202307140014; 2 апреля 2025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</w:t>
      </w:r>
      <w:r>
        <w:rPr>
          <w:rStyle w:val="Style_3_ch"/>
          <w:rFonts w:ascii="Times New Roman" w:hAnsi="Times New Roman"/>
          <w:sz w:val="28"/>
        </w:rPr>
        <w:t xml:space="preserve">504020002,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7500202504020004; 13 октября 2025 года, </w:t>
      </w:r>
      <w:r>
        <w:rPr>
          <w:rStyle w:val="Style_3_ch"/>
          <w:rFonts w:ascii="Times New Roman" w:hAnsi="Times New Roman"/>
          <w:sz w:val="28"/>
        </w:rPr>
        <w:t>№</w:t>
      </w:r>
      <w:r>
        <w:rPr>
          <w:rStyle w:val="Style_3_ch"/>
          <w:rFonts w:ascii="Times New Roman" w:hAnsi="Times New Roman"/>
          <w:sz w:val="28"/>
        </w:rPr>
        <w:t xml:space="preserve"> 7500202510130001</w:t>
      </w:r>
      <w:r>
        <w:rPr>
          <w:rStyle w:val="Style_3_ch"/>
          <w:rFonts w:ascii="Times New Roman" w:hAnsi="Times New Roman"/>
          <w:sz w:val="28"/>
        </w:rPr>
        <w:t>, 29 декабря 2025 года № 7500202512290005</w:t>
      </w:r>
      <w:r>
        <w:rPr>
          <w:rStyle w:val="Style_3_ch"/>
          <w:rFonts w:ascii="Times New Roman" w:hAnsi="Times New Roman"/>
          <w:sz w:val="28"/>
        </w:rPr>
        <w:t>) следующие изменения:</w:t>
      </w:r>
    </w:p>
    <w:p w14:paraId="27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1) в пункте 1 цифры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14(2)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 заменить цифрами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14(2), 14(4)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>;</w:t>
      </w:r>
    </w:p>
    <w:p w14:paraId="29000000">
      <w:pPr>
        <w:widowControl w:val="1"/>
        <w:spacing w:after="0" w:before="168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2) в пункте 3 цифры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14(2)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 заменить цифрами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14(2), 14(4)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>.</w:t>
      </w:r>
    </w:p>
    <w:p w14:paraId="2A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Статья 3</w:t>
      </w:r>
    </w:p>
    <w:p w14:paraId="2C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2D00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Настоящий Закон края вступает в силу </w:t>
      </w:r>
      <w:r>
        <w:rPr>
          <w:rStyle w:val="Style_3_ch"/>
          <w:rFonts w:ascii="Times New Roman" w:hAnsi="Times New Roman"/>
          <w:sz w:val="28"/>
        </w:rPr>
        <w:t xml:space="preserve">с 1 </w:t>
      </w:r>
      <w:r>
        <w:rPr>
          <w:rStyle w:val="Style_3_ch"/>
          <w:rFonts w:ascii="Times New Roman" w:hAnsi="Times New Roman"/>
          <w:sz w:val="28"/>
        </w:rPr>
        <w:t>сентября</w:t>
      </w:r>
      <w:r>
        <w:rPr>
          <w:rStyle w:val="Style_3_ch"/>
          <w:rFonts w:ascii="Times New Roman" w:hAnsi="Times New Roman"/>
          <w:sz w:val="28"/>
        </w:rPr>
        <w:t xml:space="preserve"> 2026 года</w:t>
      </w:r>
      <w:r>
        <w:rPr>
          <w:rStyle w:val="Style_3_ch"/>
          <w:rFonts w:ascii="Times New Roman" w:hAnsi="Times New Roman"/>
          <w:sz w:val="28"/>
        </w:rPr>
        <w:t xml:space="preserve">. </w:t>
      </w:r>
    </w:p>
    <w:p w14:paraId="2E00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tabs>
          <w:tab w:leader="none" w:pos="0" w:val="left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4753"/>
        <w:gridCol w:w="4816"/>
      </w:tblGrid>
      <w:tr>
        <w:tc>
          <w:tcPr>
            <w:tcW w:type="dxa" w:w="4753"/>
          </w:tcPr>
          <w:p w14:paraId="3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>
              <w:rPr>
                <w:rFonts w:ascii="Times New Roman" w:hAnsi="Times New Roman"/>
                <w:color w:val="FFFFFF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Законодательного Собрания Забайкальского края </w:t>
            </w:r>
          </w:p>
          <w:p w14:paraId="3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Кон </w:t>
            </w:r>
            <w:r>
              <w:rPr>
                <w:rFonts w:ascii="Times New Roman" w:hAnsi="Times New Roman"/>
                <w:sz w:val="28"/>
              </w:rPr>
              <w:t>Ен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Хва</w:t>
            </w:r>
          </w:p>
        </w:tc>
        <w:tc>
          <w:tcPr>
            <w:tcW w:type="dxa" w:w="4816"/>
          </w:tcPr>
          <w:p w14:paraId="3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Губернатор </w:t>
            </w:r>
          </w:p>
          <w:p w14:paraId="3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Забайкальского края</w:t>
            </w:r>
          </w:p>
          <w:p w14:paraId="3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E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А.М.Осипов</w:t>
            </w:r>
          </w:p>
        </w:tc>
      </w:tr>
    </w:tbl>
    <w:p w14:paraId="3F000000">
      <w:pPr>
        <w:widowControl w:val="1"/>
        <w:tabs>
          <w:tab w:leader="none" w:pos="0" w:val="left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40000000">
      <w:pPr>
        <w:widowControl w:val="1"/>
        <w:tabs>
          <w:tab w:leader="none" w:pos="0" w:val="left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41000000">
      <w:pPr>
        <w:widowControl w:val="1"/>
        <w:tabs>
          <w:tab w:leader="none" w:pos="0" w:val="left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42000000">
      <w:pPr>
        <w:widowControl w:val="1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Чита</w:t>
      </w:r>
    </w:p>
    <w:p w14:paraId="43000000">
      <w:pPr>
        <w:widowControl w:val="1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______________2026 года</w:t>
      </w:r>
    </w:p>
    <w:p w14:paraId="44000000">
      <w:pPr>
        <w:widowControl w:val="1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       -ЗЗК</w:t>
      </w:r>
    </w:p>
    <w:sectPr>
      <w:footerReference r:id="rId1" w:type="default"/>
      <w:pgSz w:h="16838" w:orient="portrait" w:w="11905"/>
      <w:pgMar w:bottom="1134" w:footer="272" w:gutter="0" w:header="0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russianLower"/>
      <w:lvlText w:val="%2)"/>
      <w:lvlJc w:val="left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o Spacing"/>
    <w:link w:val="Style_6_ch"/>
    <w:rPr>
      <w:sz w:val="22"/>
    </w:rPr>
  </w:style>
  <w:style w:styleId="Style_6_ch" w:type="character">
    <w:name w:val="No Spacing"/>
    <w:link w:val="Style_6"/>
    <w:rPr>
      <w:sz w:val="22"/>
    </w:rPr>
  </w:style>
  <w:style w:styleId="Style_7" w:type="paragraph">
    <w:name w:val="toc 4"/>
    <w:next w:val="Style_4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"/>
    <w:basedOn w:val="Style_4"/>
    <w:link w:val="Style_10_ch"/>
    <w:pPr>
      <w:widowControl w:val="1"/>
      <w:spacing w:after="120"/>
      <w:ind/>
    </w:pPr>
  </w:style>
  <w:style w:styleId="Style_10_ch" w:type="character">
    <w:name w:val="Body Text"/>
    <w:basedOn w:val="Style_4_ch"/>
    <w:link w:val="Style_10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ConsPlusNormal"/>
    <w:link w:val="Style_14_ch"/>
    <w:pPr>
      <w:widowControl w:val="1"/>
      <w:ind w:firstLine="72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Body Text Indent"/>
    <w:basedOn w:val="Style_4"/>
    <w:link w:val="Style_15_ch"/>
    <w:pPr>
      <w:widowControl w:val="1"/>
      <w:spacing w:after="120" w:line="240" w:lineRule="auto"/>
      <w:ind w:left="283"/>
    </w:pPr>
    <w:rPr>
      <w:rFonts w:ascii="Times New Roman" w:hAnsi="Times New Roman"/>
      <w:sz w:val="24"/>
    </w:rPr>
  </w:style>
  <w:style w:styleId="Style_15_ch" w:type="character">
    <w:name w:val="Body Text Indent"/>
    <w:basedOn w:val="Style_4_ch"/>
    <w:link w:val="Style_15"/>
    <w:rPr>
      <w:rFonts w:ascii="Times New Roman" w:hAnsi="Times New Roman"/>
      <w:sz w:val="24"/>
    </w:rPr>
  </w:style>
  <w:style w:styleId="Style_16" w:type="paragraph">
    <w:name w:val="Обычный1"/>
    <w:link w:val="Style_16_ch"/>
    <w:rPr>
      <w:sz w:val="22"/>
    </w:rPr>
  </w:style>
  <w:style w:styleId="Style_16_ch" w:type="character">
    <w:name w:val="Обычный1"/>
    <w:link w:val="Style_16"/>
    <w:rPr>
      <w:sz w:val="22"/>
    </w:rPr>
  </w:style>
  <w:style w:styleId="Style_17" w:type="paragraph">
    <w:link w:val="Style_17_ch"/>
    <w:semiHidden w:val="1"/>
    <w:unhideWhenUsed w:val="1"/>
    <w:rPr>
      <w:sz w:val="22"/>
    </w:rPr>
  </w:style>
  <w:style w:styleId="Style_17_ch" w:type="character">
    <w:link w:val="Style_17"/>
    <w:semiHidden w:val="1"/>
    <w:unhideWhenUsed w:val="1"/>
    <w:rPr>
      <w:sz w:val="22"/>
    </w:rPr>
  </w:style>
  <w:style w:styleId="Style_3" w:type="paragraph">
    <w:name w:val="Обычный1"/>
    <w:link w:val="Style_3_ch"/>
    <w:rPr>
      <w:sz w:val="22"/>
    </w:rPr>
  </w:style>
  <w:style w:styleId="Style_3_ch" w:type="character">
    <w:name w:val="Обычный1"/>
    <w:link w:val="Style_3"/>
    <w:rPr>
      <w:sz w:val="22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3"/>
    <w:next w:val="Style_4"/>
    <w:link w:val="Style_20_ch"/>
    <w:uiPriority w:val="39"/>
    <w:pPr>
      <w:widowControl w:val="1"/>
      <w:ind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alloon Text"/>
    <w:basedOn w:val="Style_4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Знак примечания1"/>
    <w:basedOn w:val="Style_18"/>
    <w:link w:val="Style_23_ch"/>
    <w:rPr>
      <w:sz w:val="16"/>
    </w:rPr>
  </w:style>
  <w:style w:styleId="Style_23_ch" w:type="character">
    <w:name w:val="Знак примечания1"/>
    <w:basedOn w:val="Style_18_ch"/>
    <w:link w:val="Style_23"/>
    <w:rPr>
      <w:sz w:val="16"/>
    </w:rPr>
  </w:style>
  <w:style w:styleId="Style_24" w:type="paragraph">
    <w:name w:val="annotation text"/>
    <w:basedOn w:val="Style_4"/>
    <w:link w:val="Style_24_ch"/>
    <w:pPr>
      <w:widowControl w:val="1"/>
      <w:spacing w:line="240" w:lineRule="auto"/>
      <w:ind/>
    </w:pPr>
    <w:rPr>
      <w:sz w:val="20"/>
    </w:rPr>
  </w:style>
  <w:style w:styleId="Style_24_ch" w:type="character">
    <w:name w:val="annotation text"/>
    <w:basedOn w:val="Style_4_ch"/>
    <w:link w:val="Style_24"/>
    <w:rPr>
      <w:sz w:val="20"/>
    </w:rPr>
  </w:style>
  <w:style w:styleId="Style_25" w:type="paragraph">
    <w:name w:val="heading 5"/>
    <w:next w:val="Style_4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4"/>
    <w:link w:val="Style_2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1"/>
      <w:ind w:firstLine="851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Гиперссылка2"/>
    <w:link w:val="Style_29_ch"/>
    <w:rPr>
      <w:color w:val="0000FF"/>
      <w:u w:val="single"/>
    </w:rPr>
  </w:style>
  <w:style w:styleId="Style_29_ch" w:type="character">
    <w:name w:val="Гиперссылка2"/>
    <w:link w:val="Style_29"/>
    <w:rPr>
      <w:color w:val="0000FF"/>
      <w:u w:val="single"/>
    </w:rPr>
  </w:style>
  <w:style w:styleId="Style_30" w:type="paragraph">
    <w:name w:val="toc 1"/>
    <w:next w:val="Style_4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widowControl w:val="1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4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annotation subject"/>
    <w:basedOn w:val="Style_24"/>
    <w:next w:val="Style_24"/>
    <w:link w:val="Style_33_ch"/>
    <w:rPr>
      <w:b w:val="1"/>
    </w:rPr>
  </w:style>
  <w:style w:styleId="Style_33_ch" w:type="character">
    <w:name w:val="annotation subject"/>
    <w:basedOn w:val="Style_24_ch"/>
    <w:link w:val="Style_33"/>
    <w:rPr>
      <w:b w:val="1"/>
    </w:rPr>
  </w:style>
  <w:style w:styleId="Style_34" w:type="paragraph">
    <w:name w:val="toc 8"/>
    <w:next w:val="Style_4"/>
    <w:link w:val="Style_34_ch"/>
    <w:uiPriority w:val="39"/>
    <w:pPr>
      <w:widowControl w:val="1"/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4"/>
    <w:link w:val="Style_35_ch"/>
    <w:uiPriority w:val="39"/>
    <w:pPr>
      <w:widowControl w:val="1"/>
      <w:ind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List Paragraph"/>
    <w:basedOn w:val="Style_4"/>
    <w:link w:val="Style_36_ch"/>
    <w:pPr>
      <w:widowControl w:val="1"/>
      <w:ind w:left="720"/>
      <w:contextualSpacing w:val="1"/>
    </w:pPr>
  </w:style>
  <w:style w:styleId="Style_36_ch" w:type="character">
    <w:name w:val="List Paragraph"/>
    <w:basedOn w:val="Style_4_ch"/>
    <w:link w:val="Style_36"/>
  </w:style>
  <w:style w:styleId="Style_37" w:type="paragraph">
    <w:name w:val="Subtitle"/>
    <w:basedOn w:val="Style_4"/>
    <w:link w:val="Style_37_ch"/>
    <w:uiPriority w:val="11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caps w:val="1"/>
      <w:sz w:val="32"/>
    </w:rPr>
  </w:style>
  <w:style w:styleId="Style_37_ch" w:type="character">
    <w:name w:val="Subtitle"/>
    <w:basedOn w:val="Style_4_ch"/>
    <w:link w:val="Style_37"/>
    <w:rPr>
      <w:rFonts w:ascii="Times New Roman" w:hAnsi="Times New Roman"/>
      <w:b w:val="1"/>
      <w:caps w:val="1"/>
      <w:sz w:val="32"/>
    </w:rPr>
  </w:style>
  <w:style w:styleId="Style_38" w:type="paragraph">
    <w:name w:val="Title"/>
    <w:basedOn w:val="Style_4"/>
    <w:link w:val="Style_38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8_ch" w:type="character">
    <w:name w:val="Title"/>
    <w:basedOn w:val="Style_4_ch"/>
    <w:link w:val="Style_38"/>
    <w:rPr>
      <w:rFonts w:ascii="Times New Roman" w:hAnsi="Times New Roman"/>
      <w:b w:val="1"/>
      <w:sz w:val="32"/>
    </w:rPr>
  </w:style>
  <w:style w:styleId="Style_39" w:type="paragraph">
    <w:name w:val="heading 4"/>
    <w:next w:val="Style_4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er"/>
    <w:basedOn w:val="Style_4"/>
    <w:link w:val="Style_4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0_ch" w:type="character">
    <w:name w:val="header"/>
    <w:basedOn w:val="Style_4_ch"/>
    <w:link w:val="Style_40"/>
  </w:style>
  <w:style w:styleId="Style_41" w:type="paragraph">
    <w:name w:val="heading 2"/>
    <w:next w:val="Style_4"/>
    <w:link w:val="Style_4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2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2026-05-17T23:02:00Z</dcterms:created>
  <dcterms:modified xsi:type="dcterms:W3CDTF">2026-05-18T07:06:48Z</dcterms:modified>
</cp:coreProperties>
</file>