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СВОДНЫЙ ОТЧЕТ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для проведения оценки регулирующего воздействия</w:t>
      </w:r>
    </w:p>
    <w:p w14:paraId="02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проекта нормативного правового акта Забайкальского края</w:t>
      </w:r>
    </w:p>
    <w:p w14:paraId="03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04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Общая информация</w:t>
      </w:r>
    </w:p>
    <w:p w14:paraId="05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990"/>
      </w:tblGrid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1.1. Наименование исполнительного органа Забайкальского края или иного субъекта права законодательной инициативы в соответствии</w:t>
            </w:r>
            <w:r>
              <w:rPr>
                <w:rStyle w:val="Style_1_ch"/>
                <w:rFonts w:ascii="Times New Roman" w:hAnsi="Times New Roman"/>
                <w:b w:val="0"/>
              </w:rPr>
              <w:t xml:space="preserve"> с</w:t>
            </w:r>
            <w:r>
              <w:rPr>
                <w:rStyle w:val="Style_1_ch"/>
                <w:rFonts w:ascii="Times New Roman" w:hAnsi="Times New Roman"/>
                <w:b w:val="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</w:rPr>
              <w:t>Законом</w:t>
            </w:r>
            <w:r>
              <w:rPr>
                <w:rStyle w:val="Style_1_ch"/>
                <w:rFonts w:ascii="Times New Roman" w:hAnsi="Times New Roman"/>
                <w:b w:val="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</w:rPr>
              <w:t>Забайкальского края от 18 декабря 2009 года № 321-ЗЗК «О норм</w:t>
            </w:r>
            <w:r>
              <w:rPr>
                <w:rFonts w:ascii="Times New Roman" w:hAnsi="Times New Roman"/>
                <w:b w:val="0"/>
              </w:rPr>
              <w:t>ативных правовых актах Забайкальского края» - разработчика проекта нормативного правового акта Забайкальского края (далее соответственно - разработчик, проект НПА):</w:t>
            </w:r>
          </w:p>
          <w:p w14:paraId="07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</w:t>
            </w:r>
            <w:r>
              <w:rPr>
                <w:rFonts w:ascii="Times New Roman" w:hAnsi="Times New Roman"/>
                <w:b w:val="0"/>
                <w:u w:val="single"/>
              </w:rPr>
              <w:t>прокуратура Забайкальского края</w:t>
            </w:r>
            <w:r>
              <w:rPr>
                <w:rFonts w:ascii="Times New Roman" w:hAnsi="Times New Roman"/>
                <w:b w:val="0"/>
              </w:rPr>
              <w:t>_______________________________</w:t>
            </w:r>
          </w:p>
          <w:p w14:paraId="08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 полное и краткое наименование)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1.2. Сроки проведения публичного обсуждения проекта Н</w:t>
            </w:r>
            <w:r>
              <w:rPr>
                <w:rStyle w:val="Style_1_ch"/>
                <w:rFonts w:ascii="Times New Roman" w:hAnsi="Times New Roman"/>
                <w:b w:val="0"/>
              </w:rPr>
              <w:t>ПА</w:t>
            </w:r>
            <w:r>
              <w:rPr>
                <w:rStyle w:val="Style_1_ch"/>
                <w:rFonts w:ascii="Times New Roman" w:hAnsi="Times New Roman"/>
                <w:b w:val="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</w:rPr>
              <w:t>&lt;*&gt;</w:t>
            </w:r>
            <w:r>
              <w:rPr>
                <w:rStyle w:val="Style_1_ch"/>
                <w:rFonts w:ascii="Times New Roman" w:hAnsi="Times New Roman"/>
                <w:b w:val="0"/>
              </w:rPr>
              <w:t>:</w:t>
            </w:r>
          </w:p>
          <w:p w14:paraId="0A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0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 дата начала и окончания публичного обсуждения)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C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1.3. Сведения о соисполнителях проекта НП</w:t>
            </w:r>
            <w:r>
              <w:rPr>
                <w:rStyle w:val="Style_1_ch"/>
                <w:rFonts w:ascii="Times New Roman" w:hAnsi="Times New Roman"/>
                <w:b w:val="0"/>
              </w:rPr>
              <w:t>А</w:t>
            </w:r>
            <w:r>
              <w:rPr>
                <w:rStyle w:val="Style_1_ch"/>
                <w:rFonts w:ascii="Times New Roman" w:hAnsi="Times New Roman"/>
                <w:b w:val="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</w:rPr>
              <w:t>&lt;**&gt;</w:t>
            </w:r>
            <w:r>
              <w:rPr>
                <w:rStyle w:val="Style_1_ch"/>
                <w:rFonts w:ascii="Times New Roman" w:hAnsi="Times New Roman"/>
                <w:b w:val="0"/>
              </w:rPr>
              <w:t>:</w:t>
            </w:r>
          </w:p>
          <w:p w14:paraId="0D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Style w:val="Style_1_ch"/>
                <w:rFonts w:ascii="Times New Roman" w:hAnsi="Times New Roman"/>
                <w:b w:val="0"/>
              </w:rPr>
              <w:t>____________________________________________________</w:t>
            </w:r>
            <w:r>
              <w:rPr>
                <w:rFonts w:ascii="Times New Roman" w:hAnsi="Times New Roman"/>
                <w:b w:val="0"/>
              </w:rPr>
              <w:t>_________________</w:t>
            </w:r>
          </w:p>
          <w:p w14:paraId="0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 полное и краткое наименование)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1.4. Вид и наименование проекта НПА:</w:t>
            </w:r>
          </w:p>
          <w:p w14:paraId="1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</w:t>
            </w:r>
            <w:r>
              <w:rPr>
                <w:rFonts w:ascii="Times New Roman" w:hAnsi="Times New Roman"/>
                <w:b w:val="0"/>
                <w:u w:val="single"/>
              </w:rPr>
              <w:t>п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роект закона Забайкальского края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«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О внесении изменений в Закон Забайкальского края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«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Об административных правонарушениях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»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и статью 1 Закона Забайкальского края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«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О наделении органов местного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ных правонарушениях, предусмотренных Законом Забайкальского края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«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Об административных правонарушениях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»</w:t>
            </w:r>
            <w:r>
              <w:rPr>
                <w:rFonts w:ascii="Times New Roman" w:hAnsi="Times New Roman"/>
                <w:b w:val="0"/>
              </w:rPr>
              <w:t>_____________________________________________________</w:t>
            </w:r>
          </w:p>
          <w:p w14:paraId="1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rPr>
          <w:trHeight w:hRule="atLeast" w:val="1743"/>
        </w:trP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</w:p>
          <w:p w14:paraId="1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____</w:t>
            </w:r>
            <w:r>
              <w:rPr>
                <w:rFonts w:ascii="Times New Roman" w:hAnsi="Times New Roman"/>
                <w:sz w:val="28"/>
                <w:u w:val="single"/>
              </w:rPr>
              <w:t>Согласно статистическим данным</w:t>
            </w:r>
            <w:r>
              <w:rPr>
                <w:rFonts w:ascii="Times New Roman" w:hAnsi="Times New Roman"/>
                <w:sz w:val="28"/>
                <w:u w:val="single"/>
              </w:rPr>
              <w:t>,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в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Забайкальском крае </w:t>
            </w:r>
            <w:r>
              <w:rPr>
                <w:rFonts w:ascii="Times New Roman" w:hAnsi="Times New Roman"/>
                <w:sz w:val="28"/>
                <w:u w:val="single"/>
              </w:rPr>
              <w:t>в 2024 году зарегистрировано 1</w:t>
            </w:r>
            <w:r>
              <w:rPr>
                <w:rFonts w:ascii="Times New Roman" w:hAnsi="Times New Roman"/>
                <w:sz w:val="28"/>
                <w:u w:val="single"/>
              </w:rPr>
              <w:t>45 д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>орожно-транспортных происшествий (далее – ДТП)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u w:val="single"/>
              </w:rPr>
              <w:t>с участием детей в возрасте до 16 лет, что на 19,8% больше, чем в 2023 году. В результате этих происшествий 5 детей погибли, 147 получили травмы различной степени тяжести. Зафиксировано 30 ДТП с участием детей-водителей механических транспортных средств, в которых пострадали 28 несовершеннолетних, 2 по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гибли.                                                                                   </w:t>
            </w:r>
          </w:p>
          <w:p w14:paraId="14000000">
            <w:pPr>
              <w:widowControl w:val="1"/>
              <w:pBdr>
                <w:bottom w:color="FFFFFF" w:space="31" w:sz="4" w:val="single"/>
              </w:pBdr>
              <w:spacing w:after="0" w:line="240" w:lineRule="auto"/>
              <w:ind w:firstLine="708"/>
              <w:contextualSpacing w:val="1"/>
              <w:jc w:val="both"/>
              <w:rPr>
                <w:rFonts w:ascii="Times New Roman" w:hAnsi="Times New Roman"/>
                <w:b w:val="0"/>
                <w:i w:val="0"/>
                <w:sz w:val="28"/>
                <w:u w:val="single"/>
              </w:rPr>
            </w:pP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>В 2025 году отмечается рост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 xml:space="preserve"> ДТП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>с участием несовершеннолетних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>на 12% (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>со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 xml:space="preserve"> 147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 xml:space="preserve"> до 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>166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>),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 xml:space="preserve"> погибших на 50 % (с 5 до 10) и раненых в них детей на 16% 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 xml:space="preserve">(со 149 до 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>177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>)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>.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 xml:space="preserve">                                                                                                                      </w:t>
            </w:r>
          </w:p>
          <w:p w14:paraId="15000000">
            <w:pPr>
              <w:widowControl w:val="1"/>
              <w:pBdr>
                <w:bottom w:color="FFFFFF" w:space="31" w:sz="4" w:val="single"/>
              </w:pBdr>
              <w:spacing w:after="0" w:line="240" w:lineRule="auto"/>
              <w:ind w:firstLine="708"/>
              <w:contextualSpacing w:val="1"/>
              <w:jc w:val="both"/>
              <w:rPr>
                <w:rFonts w:ascii="Times New Roman" w:hAnsi="Times New Roman"/>
                <w:b w:val="0"/>
                <w:i w:val="0"/>
                <w:sz w:val="28"/>
                <w:u w:val="single"/>
              </w:rPr>
            </w:pP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 xml:space="preserve">По итогам 4 месяцев 2026 года количество ДТП с участием детей составило 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>17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 xml:space="preserve">, 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>число раненых в них несовершеннолетних 20,</w:t>
            </w:r>
            <w:r>
              <w:rPr>
                <w:rStyle w:val="Style_1_ch"/>
                <w:rFonts w:ascii="Times New Roman" w:hAnsi="Times New Roman"/>
                <w:b w:val="0"/>
                <w:i w:val="0"/>
                <w:sz w:val="28"/>
                <w:u w:val="single"/>
              </w:rPr>
              <w:t xml:space="preserve"> погиб 1 ребенок.</w:t>
            </w:r>
          </w:p>
          <w:p w14:paraId="16000000">
            <w:pPr>
              <w:widowControl w:val="1"/>
              <w:pBdr>
                <w:bottom w:color="FFFFFF" w:space="31" w:sz="4" w:val="single"/>
              </w:pBdr>
              <w:spacing w:after="0" w:line="240" w:lineRule="auto"/>
              <w:ind w:firstLine="708"/>
              <w:contextualSpacing w:val="1"/>
              <w:jc w:val="both"/>
              <w:rPr>
                <w:rFonts w:ascii="Times New Roman" w:hAnsi="Times New Roman"/>
                <w:b w:val="0"/>
                <w:i w:val="0"/>
                <w:sz w:val="28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  <w:u w:val="single"/>
              </w:rPr>
              <w:t xml:space="preserve">Происшествия, в 2025 году в результате которых погибли несовершеннолетние, зарегистрированы на территории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  <w:u w:val="single"/>
              </w:rPr>
              <w:t xml:space="preserve">Агинского,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  <w:u w:val="single"/>
              </w:rPr>
              <w:t xml:space="preserve">Дульдургинского,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  <w:u w:val="single"/>
              </w:rPr>
              <w:t>Красночикойского,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  <w:u w:val="single"/>
              </w:rPr>
              <w:t>Нерчинского,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  <w:u w:val="single"/>
              </w:rPr>
              <w:t xml:space="preserve">Сретенского,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  <w:u w:val="single"/>
              </w:rPr>
              <w:t>Улетовского,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  <w:u w:val="single"/>
              </w:rPr>
              <w:t xml:space="preserve">Читинского, Хилокского районов (10 погибших), за 4 мес. 2026 г.– Читинский район (1).                                                                                                                       </w:t>
            </w:r>
          </w:p>
          <w:p w14:paraId="17000000">
            <w:pPr>
              <w:widowControl w:val="1"/>
              <w:pBdr>
                <w:bottom w:color="FFFFFF" w:space="31" w:sz="4" w:val="single"/>
              </w:pBdr>
              <w:spacing w:after="0" w:line="240" w:lineRule="auto"/>
              <w:ind w:firstLine="708"/>
              <w:contextualSpacing w:val="1"/>
              <w:jc w:val="center"/>
              <w:rPr>
                <w:rFonts w:ascii="Times New Roman" w:hAnsi="Times New Roman"/>
                <w:b w:val="0"/>
                <w:i w:val="0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1.6. Основание для разработки проекта НПА:</w:t>
            </w:r>
          </w:p>
          <w:p w14:paraId="19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____</w:t>
            </w:r>
            <w:r>
              <w:rPr>
                <w:rStyle w:val="Style_1_ch"/>
                <w:rFonts w:ascii="Times New Roman" w:hAnsi="Times New Roman"/>
                <w:b w:val="0"/>
              </w:rPr>
              <w:t>_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В соответствии со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статьей 4 Федерального закона от 24.07.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1998 № 124-ФЗ «Об основных гарантиях прав ребенка в Российской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Федерации» о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дной из целей государственной политики в интересах детей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является защита детей от факторов, негативно влияющих на их физическое, а также интеллектуальное, психическое, духовное и нравственное развитие. </w:t>
            </w:r>
          </w:p>
          <w:p w14:paraId="1A000000">
            <w:pPr>
              <w:widowControl w:val="0"/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относится реализация  государственной политики в интересах детей. Субъектам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и Российской Федерации могут предусматриваться различные меры по предупреждению причинения вреда здоровью детей (п.2 ст.5 данного Федерал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ьного закона).</w:t>
            </w:r>
          </w:p>
          <w:p w14:paraId="1B000000">
            <w:pPr>
              <w:widowControl w:val="0"/>
              <w:spacing w:after="0" w:before="0" w:line="240" w:lineRule="auto"/>
              <w:ind w:firstLine="709" w:lef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На территории Забайкальского края ограничение продажи несовершеннолетним горюче-смазочных материалов в целях обеспечения безопасности дорожного движения и предупреждения причинения вреда их здоровью установлено з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аконом Забайкальского края от 03.04.2026 № 2643-ЗЗК «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Об ограничении продажи несовершеннолетним горюче-смазочных материалов на территории Забайкальского 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края».</w:t>
            </w:r>
            <w:r>
              <w:rPr>
                <w:rStyle w:val="Style_1_ch"/>
                <w:rFonts w:ascii="Times New Roman" w:hAnsi="Times New Roman"/>
                <w:sz w:val="28"/>
              </w:rPr>
              <w:t>_____________</w:t>
            </w:r>
            <w:r>
              <w:rPr>
                <w:rFonts w:ascii="Times New Roman" w:hAnsi="Times New Roman"/>
                <w:b w:val="0"/>
              </w:rPr>
              <w:t>________________________</w:t>
            </w:r>
          </w:p>
          <w:p w14:paraId="1C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1.7. Краткое описание целей предлагаемого регулирования:</w:t>
            </w:r>
          </w:p>
          <w:p w14:paraId="1E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С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нижение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ДТП с участием несовершеннолетних водителей мототранспорта, повышения безопасности дорожного движения, пред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упреждения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причинения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вреда здоровью несовершеннолетних и защите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их прав на территории Забайкальского края</w:t>
            </w:r>
            <w:r>
              <w:rPr>
                <w:rFonts w:ascii="Times New Roman" w:hAnsi="Times New Roman"/>
                <w:b w:val="0"/>
              </w:rPr>
              <w:t>__________________________________</w:t>
            </w:r>
          </w:p>
          <w:p w14:paraId="1F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1.8. Краткое описание предлагаемого регулирования:</w:t>
            </w:r>
          </w:p>
          <w:p w14:paraId="21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</w:t>
            </w:r>
            <w:r>
              <w:rPr>
                <w:rFonts w:ascii="Times New Roman" w:hAnsi="Times New Roman"/>
                <w:b w:val="0"/>
                <w:u w:val="single"/>
              </w:rPr>
              <w:t>В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ведение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административной ответственности за н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есоблюдение ограничения розничной про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дажи несовершеннолетним горюче-смазочных материалов на территории Забайкальского края</w:t>
            </w:r>
            <w:r>
              <w:rPr>
                <w:rFonts w:ascii="Times New Roman" w:hAnsi="Times New Roman"/>
                <w:b w:val="0"/>
              </w:rPr>
              <w:t>_____________________________</w:t>
            </w:r>
          </w:p>
          <w:p w14:paraId="22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1.9. Контактная информация об исполнителе разработчика:</w:t>
            </w:r>
          </w:p>
          <w:p w14:paraId="24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Ф.И.О. (отчество - при наличии): Шишкина Олеся Валерьевна</w:t>
            </w:r>
          </w:p>
          <w:p w14:paraId="25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Должность: </w:t>
            </w:r>
            <w:r>
              <w:rPr>
                <w:rFonts w:ascii="Times New Roman" w:hAnsi="Times New Roman"/>
                <w:sz w:val="28"/>
              </w:rPr>
              <w:t>Старший п</w:t>
            </w:r>
            <w:r>
              <w:rPr>
                <w:rFonts w:ascii="Times New Roman" w:hAnsi="Times New Roman"/>
                <w:sz w:val="28"/>
              </w:rPr>
              <w:t>омощник</w:t>
            </w:r>
            <w:r>
              <w:rPr>
                <w:rFonts w:ascii="Times New Roman" w:hAnsi="Times New Roman"/>
                <w:sz w:val="28"/>
              </w:rPr>
              <w:t xml:space="preserve"> прокурора Забайкальского края </w:t>
            </w:r>
            <w:r>
              <w:rPr>
                <w:rFonts w:ascii="Times New Roman" w:hAnsi="Times New Roman"/>
                <w:sz w:val="28"/>
              </w:rPr>
              <w:t>по взаимодействию с законодательными и исполнительными органами, органами местного самоуправления</w:t>
            </w:r>
          </w:p>
          <w:p w14:paraId="26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Телефон: 8-914-128-3033</w:t>
            </w:r>
          </w:p>
          <w:p w14:paraId="27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Адрес электронной почты:</w:t>
            </w:r>
          </w:p>
        </w:tc>
      </w:tr>
    </w:tbl>
    <w:p w14:paraId="28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29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Предполагаемая степень регулирующего воздействия</w:t>
      </w:r>
    </w:p>
    <w:p w14:paraId="2A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проекта НПА</w:t>
      </w:r>
    </w:p>
    <w:p w14:paraId="2B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650"/>
        <w:gridCol w:w="5355"/>
      </w:tblGrid>
      <w:tr>
        <w:tc>
          <w:tcPr>
            <w:tcW w:type="dxa" w:w="4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C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2.1. Степень регулирующего воздействия проекта нормативного правового акта</w:t>
            </w:r>
          </w:p>
        </w:tc>
        <w:tc>
          <w:tcPr>
            <w:tcW w:type="dxa" w:w="53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высокая/средняя/низкая</w:t>
            </w:r>
          </w:p>
        </w:tc>
      </w:tr>
      <w:tr>
        <w:tc>
          <w:tcPr>
            <w:tcW w:type="dxa" w:w="1000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E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2.2. Обоснование отнесения проекта нормативного правового акта к определенной степени регулирующего воз</w:t>
            </w:r>
            <w:r>
              <w:rPr>
                <w:rStyle w:val="Style_1_ch"/>
                <w:rFonts w:ascii="Times New Roman" w:hAnsi="Times New Roman"/>
                <w:b w:val="0"/>
              </w:rPr>
              <w:t>действия</w:t>
            </w:r>
            <w:r>
              <w:rPr>
                <w:rStyle w:val="Style_1_ch"/>
                <w:rFonts w:ascii="Times New Roman" w:hAnsi="Times New Roman"/>
                <w:b w:val="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</w:rPr>
              <w:t>&lt;***&gt;</w:t>
            </w:r>
            <w:r>
              <w:rPr>
                <w:rStyle w:val="Style_1_ch"/>
                <w:rFonts w:ascii="Times New Roman" w:hAnsi="Times New Roman"/>
                <w:b w:val="0"/>
              </w:rPr>
              <w:t>:</w:t>
            </w:r>
          </w:p>
          <w:p w14:paraId="2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30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31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32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Детальное описание проблемы, на решение которой направлен</w:t>
      </w:r>
    </w:p>
    <w:p w14:paraId="33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предлагаемый способ регулирования, оценка негативных</w:t>
      </w:r>
    </w:p>
    <w:p w14:paraId="34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эффектов, возникающих в связи с наличием рассматриваемой</w:t>
      </w:r>
    </w:p>
    <w:p w14:paraId="35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проблемы</w:t>
      </w:r>
    </w:p>
    <w:p w14:paraId="36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0005"/>
      </w:tblGrid>
      <w:tr>
        <w:tc>
          <w:tcPr>
            <w:tcW w:type="dxa" w:w="10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7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14:paraId="38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</w:t>
            </w:r>
            <w:r>
              <w:rPr>
                <w:rFonts w:ascii="Times New Roman" w:hAnsi="Times New Roman"/>
                <w:b w:val="0"/>
                <w:u w:val="single"/>
              </w:rPr>
              <w:t>З</w:t>
            </w:r>
            <w:r>
              <w:rPr>
                <w:rFonts w:ascii="Times New Roman" w:hAnsi="Times New Roman"/>
                <w:b w:val="0"/>
                <w:u w:val="single"/>
              </w:rPr>
              <w:t xml:space="preserve">начительное количество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ДТП с участием несовершеннолетних водителей мототранспорта, повышения безопасности дорожного движения,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причинение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вреда их здоровью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</w:rPr>
              <w:t>____</w:t>
            </w:r>
            <w:r>
              <w:rPr>
                <w:rFonts w:ascii="Times New Roman" w:hAnsi="Times New Roman"/>
                <w:b w:val="0"/>
              </w:rPr>
              <w:t>______________________________________</w:t>
            </w:r>
          </w:p>
          <w:p w14:paraId="39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10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A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3.2. Негативные эффекты, возникающие в связи с наличием проблемы: ______</w:t>
            </w:r>
            <w:r>
              <w:rPr>
                <w:rFonts w:ascii="Times New Roman" w:hAnsi="Times New Roman"/>
                <w:b w:val="0"/>
                <w:u w:val="single"/>
              </w:rPr>
              <w:t>Гибель несовершеннолетних, причинение вреда их здоровью</w:t>
            </w:r>
            <w:r>
              <w:rPr>
                <w:rFonts w:ascii="Times New Roman" w:hAnsi="Times New Roman"/>
                <w:b w:val="0"/>
              </w:rPr>
              <w:t>___________</w:t>
            </w:r>
          </w:p>
          <w:p w14:paraId="3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10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C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</w:p>
          <w:p w14:paraId="3D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_____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Конституция Российской Федерации;</w:t>
            </w:r>
          </w:p>
          <w:p w14:paraId="3E000000">
            <w:pPr>
              <w:widowControl w:val="0"/>
              <w:ind w:firstLine="708" w:left="0"/>
              <w:contextualSpacing w:val="1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 xml:space="preserve">Кодекс Российской Федерации об административных правонарушениях 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от 30.12.2001 № 195-ФЗ;</w:t>
            </w:r>
          </w:p>
          <w:p w14:paraId="3F000000">
            <w:pPr>
              <w:widowControl w:val="0"/>
              <w:ind w:firstLine="708" w:left="0"/>
              <w:contextualSpacing w:val="1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 xml:space="preserve">Федеральный закон от 10.12.1995 № 196-ФЗ 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«О безопасности дорожного движения»;</w:t>
            </w:r>
          </w:p>
          <w:p w14:paraId="40000000">
            <w:pPr>
              <w:widowControl w:val="0"/>
              <w:ind w:firstLine="708" w:left="0"/>
              <w:contextualSpacing w:val="1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Федеральный закон от 24.07.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 xml:space="preserve">1998 № 124-ФЗ «Об основных гарантиях прав ребенка в Российской 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Федерации»;</w:t>
            </w:r>
          </w:p>
          <w:p w14:paraId="41000000">
            <w:pPr>
              <w:widowControl w:val="0"/>
              <w:ind w:firstLine="708" w:left="0"/>
              <w:contextualSpacing w:val="1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Федеральный закон от 21.11.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 xml:space="preserve">2011 № 323-ФЗ 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 xml:space="preserve">«Об основах 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охраны здоровья граждан в Российской Федерации»;</w:t>
            </w:r>
          </w:p>
          <w:p w14:paraId="42000000">
            <w:pPr>
              <w:widowControl w:val="0"/>
              <w:ind w:firstLine="708" w:left="0"/>
              <w:contextualSpacing w:val="1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 xml:space="preserve">Федеральный закон от 23.06.2016 № 182-ФЗ 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«Об основах системы профилактики правонарушений в Российской Федерации»;</w:t>
            </w:r>
          </w:p>
          <w:p w14:paraId="43000000">
            <w:pPr>
              <w:widowControl w:val="0"/>
              <w:ind w:firstLine="708" w:left="0"/>
              <w:contextualSpacing w:val="1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 xml:space="preserve">Федеральный закон от 21.12.2021 № 414-ФЗ «Об общих принципах 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организации публичной власти в субъектах Российской Федерации»;</w:t>
            </w:r>
          </w:p>
          <w:p w14:paraId="44000000">
            <w:pPr>
              <w:widowControl w:val="0"/>
              <w:ind w:firstLine="708" w:left="0"/>
              <w:contextualSpacing w:val="1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Устав Забайкальского края;</w:t>
            </w:r>
          </w:p>
          <w:p w14:paraId="45000000">
            <w:pPr>
              <w:widowControl w:val="0"/>
              <w:ind w:firstLine="708" w:lef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 xml:space="preserve">Закон Забайкальского края от 03.04.2026 № 2643-ЗЗК 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br/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«</w:t>
            </w:r>
            <w:r>
              <w:rPr>
                <w:rStyle w:val="Style_1_ch"/>
                <w:rFonts w:ascii="Times New Roman" w:hAnsi="Times New Roman"/>
                <w:sz w:val="28"/>
                <w:u w:val="single"/>
              </w:rPr>
              <w:t>Об ограничении продажи несовершеннолетним горюче-смазочных материалов на территории Забайкальского края»</w:t>
            </w:r>
            <w:r>
              <w:rPr>
                <w:rFonts w:ascii="Times New Roman" w:hAnsi="Times New Roman"/>
                <w:b w:val="0"/>
              </w:rPr>
              <w:t>_____________________________________</w:t>
            </w:r>
          </w:p>
          <w:p w14:paraId="46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10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7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3.4. Описание условий, при которых проблема может быть решена в целом без вмешательства со стороны государства:</w:t>
            </w:r>
          </w:p>
        </w:tc>
      </w:tr>
      <w:tr>
        <w:tc>
          <w:tcPr>
            <w:tcW w:type="dxa" w:w="10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8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3.5. Источники данных:</w:t>
            </w:r>
          </w:p>
          <w:p w14:paraId="49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4A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10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B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3.6. Количественные характеристики и иная информация о проблеме:</w:t>
            </w:r>
          </w:p>
          <w:p w14:paraId="4C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</w:t>
            </w:r>
            <w:r>
              <w:rPr>
                <w:rFonts w:ascii="Times New Roman" w:hAnsi="Times New Roman"/>
                <w:b w:val="0"/>
                <w:u w:val="single"/>
              </w:rPr>
              <w:t xml:space="preserve">За период с 01.01.2024 по 01.05.2026 в регионе зарегистрировано 330 ДТП с участием несовершеннолетних (2024 г. – 147, 2025 г. – 166, 2026 г. – 17), 346 </w:t>
            </w:r>
            <w:r>
              <w:rPr>
                <w:rFonts w:ascii="Times New Roman" w:hAnsi="Times New Roman"/>
                <w:b w:val="0"/>
                <w:u w:val="single"/>
              </w:rPr>
              <w:t xml:space="preserve">получили травмы (2024 г. – 149, 2025 г. –  177, 2026 г. – 20), 16 </w:t>
            </w:r>
            <w:r>
              <w:rPr>
                <w:rFonts w:ascii="Times New Roman" w:hAnsi="Times New Roman"/>
                <w:b w:val="0"/>
                <w:u w:val="single"/>
              </w:rPr>
              <w:t>погибли (2024 г. – 5, 2025 г. – 10, 2026 г. - 1)</w:t>
            </w:r>
            <w:r>
              <w:rPr>
                <w:rFonts w:ascii="Times New Roman" w:hAnsi="Times New Roman"/>
                <w:b w:val="0"/>
              </w:rPr>
              <w:t>________________________________________________</w:t>
            </w:r>
          </w:p>
          <w:p w14:paraId="4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4E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4F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Анализ опыта субъектов Российской Федерации</w:t>
      </w:r>
    </w:p>
    <w:p w14:paraId="50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соответствующих сферах деятельности</w:t>
      </w:r>
    </w:p>
    <w:p w14:paraId="51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975"/>
      </w:tblGrid>
      <w:tr>
        <w:tc>
          <w:tcPr>
            <w:tcW w:type="dxa" w:w="9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4.1. Опыт субъектов Российской Федерации в соответствующих сферах деятельности: </w:t>
            </w:r>
          </w:p>
          <w:p w14:paraId="5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</w:t>
            </w:r>
            <w:r>
              <w:rPr>
                <w:rFonts w:ascii="Times New Roman" w:hAnsi="Times New Roman"/>
                <w:b w:val="0"/>
                <w:u w:val="single"/>
              </w:rPr>
              <w:t>Кемеровская область-Кузбасс, Костромская область, Республика Татарстан, Чувашская Республика</w:t>
            </w:r>
            <w:r>
              <w:rPr>
                <w:rFonts w:ascii="Times New Roman" w:hAnsi="Times New Roman"/>
                <w:b w:val="0"/>
              </w:rPr>
              <w:t>________________________________________________</w:t>
            </w:r>
          </w:p>
          <w:p w14:paraId="54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  <w:p w14:paraId="55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4.2. Источники данных:</w:t>
            </w:r>
          </w:p>
          <w:p w14:paraId="56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Закон Кемеровской области - Кузбасса от 27.11.2025 № 148-ОЗ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br/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«Об ограничении розничной продажи автомобильного бензина несовершеннолетним на территории Кемеровской области - Кузбасса и о внесении изменений в Закон Кемеровской области «Об административных правонарушениях в Кемеровской области», </w:t>
            </w:r>
          </w:p>
          <w:p w14:paraId="57000000">
            <w:pPr>
              <w:widowControl w:val="1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Закон Костромской области от 24.12.2025 № 48-8-ЗКО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«О внесении изменений в отдельные законодательные акты Костромской области»,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</w:t>
            </w:r>
          </w:p>
          <w:p w14:paraId="58000000">
            <w:pPr>
              <w:widowControl w:val="1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Закон Республики Татарстан от 23.07.2025 № 53-ЗРТ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«О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бензина»,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</w:t>
            </w:r>
          </w:p>
          <w:p w14:paraId="59000000">
            <w:pPr>
              <w:widowControl w:val="1"/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Закон Чувашской Республики от 28.11.2025 № 84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br/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«О внесении изменений в Закон Чувашской Республики «О некоторых мерах по защите детей от факторов, негативно влияющих на их физическое, интеллектуальное, психическое, духовное и нравственное развитие» и Закон Чувашской Республики «Об административных правонарушениях в Чувашской Республике»</w:t>
            </w:r>
            <w:r>
              <w:rPr>
                <w:rFonts w:ascii="Times New Roman" w:hAnsi="Times New Roman"/>
                <w:b w:val="0"/>
              </w:rPr>
              <w:t>_________________________________________________________</w:t>
            </w:r>
          </w:p>
          <w:p w14:paraId="5A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5B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5C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 Цели предлагаемого регулирования и их соответствие</w:t>
      </w:r>
    </w:p>
    <w:p w14:paraId="5D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принципам правового регулирования, программным документам</w:t>
      </w:r>
    </w:p>
    <w:p w14:paraId="5E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Правительства Российской Федерации, Правительства</w:t>
      </w:r>
    </w:p>
    <w:p w14:paraId="5F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Забайкальского края</w:t>
      </w:r>
    </w:p>
    <w:p w14:paraId="60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015"/>
        <w:gridCol w:w="3015"/>
        <w:gridCol w:w="3930"/>
      </w:tblGrid>
      <w:tr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1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5.1. Цели предлагаемого правового регулирования</w:t>
            </w:r>
          </w:p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5.2. Установленные сроки достижения целей предлагаемого правового регулирования</w:t>
            </w:r>
          </w:p>
        </w:tc>
        <w:tc>
          <w:tcPr>
            <w:tcW w:type="dxa" w:w="3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5.3. Ключевые показатели достижения целей предлагаемого правового регулирования</w:t>
            </w:r>
          </w:p>
        </w:tc>
      </w:tr>
      <w:tr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4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(Цель 1) </w:t>
            </w:r>
          </w:p>
          <w:p w14:paraId="65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С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нижение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ДТП с участием несовершеннолетних водителей мототранспорта, повышения безопасности дорожного движения, пред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упреждения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причинения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вреда здоровью несовершеннолетних и защите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 их прав на территории Забайкальского края</w:t>
            </w:r>
            <w:r>
              <w:rPr>
                <w:rFonts w:ascii="Times New Roman" w:hAnsi="Times New Roman"/>
                <w:b w:val="0"/>
              </w:rPr>
              <w:t>_____________</w:t>
            </w:r>
          </w:p>
          <w:p w14:paraId="66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(место для текстового описания)</w:t>
            </w:r>
          </w:p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7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8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(Показатель 1) ___________</w:t>
            </w:r>
          </w:p>
          <w:p w14:paraId="69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(место для текстового описания)</w:t>
            </w:r>
          </w:p>
        </w:tc>
      </w:tr>
      <w:tr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A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(Цель N) _______________</w:t>
            </w:r>
          </w:p>
          <w:p w14:paraId="6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(место для текстового описания)</w:t>
            </w:r>
          </w:p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C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(Показатель N) ___________</w:t>
            </w:r>
          </w:p>
          <w:p w14:paraId="6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(место для текстового описания)</w:t>
            </w:r>
          </w:p>
        </w:tc>
      </w:tr>
      <w:tr>
        <w:tc>
          <w:tcPr>
            <w:tcW w:type="dxa" w:w="996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14:paraId="7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7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6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14:paraId="7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74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75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76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6. Описание содержания предлагаемого правового регулирования</w:t>
      </w:r>
    </w:p>
    <w:p w14:paraId="77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альтернативных вариантов решения проблемы</w:t>
      </w:r>
    </w:p>
    <w:p w14:paraId="78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990"/>
      </w:tblGrid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9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6.1. Описание предлагаемого способа решения проблемы и преодоления связанных с ней негативных эффектов:</w:t>
            </w:r>
          </w:p>
          <w:p w14:paraId="7A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</w:t>
            </w:r>
            <w:r>
              <w:rPr>
                <w:rFonts w:ascii="Times New Roman" w:hAnsi="Times New Roman"/>
                <w:b w:val="0"/>
                <w:sz w:val="19"/>
                <w:u w:val="single"/>
              </w:rPr>
              <w:t>В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 xml:space="preserve">ведение 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административной ответственности за н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есоблюдение ограничения розничной про</w:t>
            </w:r>
            <w:r>
              <w:rPr>
                <w:rStyle w:val="Style_1_ch"/>
                <w:rFonts w:ascii="Times New Roman" w:hAnsi="Times New Roman"/>
                <w:b w:val="0"/>
                <w:u w:val="single"/>
              </w:rPr>
              <w:t>дажи несовершеннолетним горюче-смазочных материалов на территории Забайкальского края</w:t>
            </w:r>
            <w:r>
              <w:rPr>
                <w:rFonts w:ascii="Times New Roman" w:hAnsi="Times New Roman"/>
                <w:b w:val="0"/>
              </w:rPr>
              <w:t>____________________________</w:t>
            </w:r>
          </w:p>
          <w:p w14:paraId="7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C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14:paraId="7D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7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6.3. Обоснование выбора предлагаемого способа решения проблемы:</w:t>
            </w:r>
          </w:p>
          <w:p w14:paraId="8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8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14:paraId="8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84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85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86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7. Основные группы субъектов предпринимательской и иной</w:t>
      </w:r>
    </w:p>
    <w:p w14:paraId="87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экономической деятельности, иные заинтересованные лица,</w:t>
      </w:r>
    </w:p>
    <w:p w14:paraId="88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интересы которых будут затронуты предлагаемым правовым</w:t>
      </w:r>
    </w:p>
    <w:p w14:paraId="89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регулированием</w:t>
      </w:r>
    </w:p>
    <w:p w14:paraId="8A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6210"/>
        <w:gridCol w:w="3780"/>
      </w:tblGrid>
      <w:tr>
        <w:tc>
          <w:tcPr>
            <w:tcW w:type="dxa" w:w="6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B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7.1. Группа участников отношений:</w:t>
            </w:r>
          </w:p>
          <w:p w14:paraId="8C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</w:t>
            </w:r>
          </w:p>
          <w:p w14:paraId="8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(описание группы субъектов предпринимательской и иной экономической деятельности, при возможности с указанием наименований, электронных адресов)</w:t>
            </w:r>
          </w:p>
        </w:tc>
        <w:tc>
          <w:tcPr>
            <w:tcW w:type="dxa" w:w="3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7.2. Оценка количества участников отношений:</w:t>
            </w:r>
          </w:p>
        </w:tc>
      </w:tr>
      <w:tr>
        <w:tc>
          <w:tcPr>
            <w:tcW w:type="dxa" w:w="6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7.3. Описание иных групп участников отношений:</w:t>
            </w:r>
          </w:p>
          <w:p w14:paraId="9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</w:t>
            </w:r>
          </w:p>
          <w:p w14:paraId="9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(описание иных групп заинтересованных лиц)</w:t>
            </w:r>
          </w:p>
        </w:tc>
        <w:tc>
          <w:tcPr>
            <w:tcW w:type="dxa" w:w="3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2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9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3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7.4. Источники данных:</w:t>
            </w:r>
          </w:p>
          <w:p w14:paraId="94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95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96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97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8. Оценка соответствующих расходов бюджета Забайкальского</w:t>
      </w:r>
    </w:p>
    <w:p w14:paraId="98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края</w:t>
      </w:r>
    </w:p>
    <w:p w14:paraId="99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015"/>
        <w:gridCol w:w="3015"/>
        <w:gridCol w:w="3960"/>
      </w:tblGrid>
      <w:tr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A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8.1. Наименование новой или изменяемой функции, полномочия, обязанности или права, вводимых предлагаемым регулированием</w:t>
            </w:r>
          </w:p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8.2. Описание видов расходов бюджета Забайкальского края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C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8.3. Количественная оценка расходов и возможных поступлений, рублей</w:t>
            </w:r>
          </w:p>
        </w:tc>
      </w:tr>
      <w:tr>
        <w:tc>
          <w:tcPr>
            <w:tcW w:type="dxa" w:w="999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D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участника регулирования: _____________________________________________________________________</w:t>
            </w:r>
          </w:p>
          <w:p w14:paraId="9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30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F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функции (полномочия, обязанности или права)</w:t>
            </w:r>
          </w:p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Единовременные расходы в __ (год возникновения):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1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30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Периодические расходы за период __ гг.: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3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30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4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Возможные поступления за период __ гг.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5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603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6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единовременные расходы: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7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603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8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Итого периодические расходы за период ___ гг.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9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603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A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Итого возможные поступления за период __ гг.</w:t>
            </w:r>
          </w:p>
        </w:tc>
        <w:tc>
          <w:tcPr>
            <w:tcW w:type="dxa" w:w="39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B000000">
            <w:pPr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9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C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8.4. Иные сведения о расходах (возможных поступлениях) бюджета Забайкальского края:</w:t>
            </w:r>
          </w:p>
          <w:p w14:paraId="AD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A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9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8.5. Источники данных:</w:t>
            </w:r>
          </w:p>
          <w:p w14:paraId="B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B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B2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B3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9. Новые обязанности, ответственность или ограничения</w:t>
      </w:r>
    </w:p>
    <w:p w14:paraId="B4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субъектов предпринимательской и иной экономической</w:t>
      </w:r>
    </w:p>
    <w:p w14:paraId="B5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деятельности либо изменение содержания существующих</w:t>
      </w:r>
    </w:p>
    <w:p w14:paraId="B6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обязанностей, ответственности и ограничений</w:t>
      </w:r>
    </w:p>
    <w:p w14:paraId="B7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000"/>
        <w:gridCol w:w="3000"/>
        <w:gridCol w:w="3945"/>
      </w:tblGrid>
      <w:tr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8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 Группа участников отношений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9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9.2. Описание новых обязанностей, ответственности и ограничений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A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9.3. Описание изменения содержания существующих обязанностей, ответственности и ограничений</w:t>
            </w:r>
          </w:p>
        </w:tc>
      </w:tr>
      <w:tr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  <w:p w14:paraId="BC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(место для текстового описания, сведения </w:t>
            </w:r>
            <w:r>
              <w:rPr>
                <w:rStyle w:val="Style_1_ch"/>
                <w:rFonts w:ascii="Times New Roman" w:hAnsi="Times New Roman"/>
                <w:sz w:val="20"/>
              </w:rPr>
              <w:t>из</w:t>
            </w:r>
            <w:r>
              <w:rPr>
                <w:rStyle w:val="Style_1_ch"/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sz w:val="20"/>
              </w:rPr>
              <w:t>раздела 7</w:t>
            </w:r>
            <w:r>
              <w:rPr>
                <w:rStyle w:val="Style_1_ch"/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водного отчета)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  <w:p w14:paraId="B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F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14:paraId="C0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C1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C2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10. Оценка расходов и доходов субъектов предпринимательской</w:t>
      </w:r>
    </w:p>
    <w:p w14:paraId="C3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иной экономической деятельности, связанных</w:t>
      </w:r>
    </w:p>
    <w:p w14:paraId="C4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необходимостью соблюдения установленных обязанностей</w:t>
      </w:r>
    </w:p>
    <w:p w14:paraId="C5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ответственности</w:t>
      </w:r>
    </w:p>
    <w:p w14:paraId="C6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000"/>
        <w:gridCol w:w="3000"/>
        <w:gridCol w:w="3915"/>
      </w:tblGrid>
      <w:tr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7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10.1. Группа участников отношений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8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10.2. Описание новых или изменения содержания существующих</w:t>
            </w:r>
          </w:p>
          <w:p w14:paraId="C9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обязанностей, ограничений и ответственности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A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10.3. Описание и оценка видов расходов</w:t>
            </w:r>
          </w:p>
        </w:tc>
      </w:tr>
      <w:tr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B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</w:t>
            </w:r>
          </w:p>
          <w:p w14:paraId="CC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описания, сведения и</w:t>
            </w:r>
            <w:r>
              <w:rPr>
                <w:rStyle w:val="Style_1_ch"/>
                <w:rFonts w:ascii="Times New Roman" w:hAnsi="Times New Roman"/>
                <w:sz w:val="20"/>
              </w:rPr>
              <w:t>з</w:t>
            </w:r>
            <w:r>
              <w:rPr>
                <w:rStyle w:val="Style_1_ch"/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sz w:val="20"/>
              </w:rPr>
              <w:t>раздела 7</w:t>
            </w:r>
            <w:r>
              <w:rPr>
                <w:rStyle w:val="Style_1_ch"/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Сводного отчета)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D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</w:t>
            </w:r>
          </w:p>
          <w:p w14:paraId="C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</w:t>
            </w:r>
          </w:p>
          <w:p w14:paraId="D0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91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1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10.4. Источники данных:</w:t>
            </w:r>
          </w:p>
          <w:p w14:paraId="D2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</w:t>
            </w:r>
          </w:p>
          <w:p w14:paraId="D3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D4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D5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11. Риски решения проблемы предложенным способом</w:t>
      </w:r>
    </w:p>
    <w:p w14:paraId="D6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регулирования и риски негативных последствий</w:t>
      </w:r>
    </w:p>
    <w:p w14:paraId="D7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530"/>
        <w:gridCol w:w="5340"/>
      </w:tblGrid>
      <w:tr>
        <w:tc>
          <w:tcPr>
            <w:tcW w:type="dxa" w:w="45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8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type="dxa" w:w="5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9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11.2. Оценка вероятности наступления рисков</w:t>
            </w:r>
          </w:p>
        </w:tc>
      </w:tr>
      <w:tr>
        <w:trPr>
          <w:trHeight w:hRule="atLeast" w:val="592"/>
        </w:trPr>
        <w:tc>
          <w:tcPr>
            <w:tcW w:type="dxa" w:w="45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A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</w:t>
            </w:r>
          </w:p>
          <w:p w14:paraId="D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  <w:tc>
          <w:tcPr>
            <w:tcW w:type="dxa" w:w="5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C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</w:t>
            </w:r>
          </w:p>
          <w:p w14:paraId="D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  <w:tr>
        <w:tc>
          <w:tcPr>
            <w:tcW w:type="dxa" w:w="9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E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11.3. Источники данных:</w:t>
            </w:r>
          </w:p>
          <w:p w14:paraId="DF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</w:t>
            </w:r>
          </w:p>
          <w:p w14:paraId="E0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E1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E2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12. Предполагаемая дата вступления в силу проекта</w:t>
      </w:r>
    </w:p>
    <w:p w14:paraId="E3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нормативного правового акта, необходимость установления</w:t>
      </w:r>
    </w:p>
    <w:p w14:paraId="E4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переходных положений (переходного периода)</w:t>
      </w:r>
    </w:p>
    <w:p w14:paraId="E5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4530"/>
        <w:gridCol w:w="5310"/>
      </w:tblGrid>
      <w:tr>
        <w:tc>
          <w:tcPr>
            <w:tcW w:type="dxa" w:w="984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6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12.1. Предполагаемая дата вступления в силу проекта нормативного правового акта: </w:t>
            </w:r>
            <w:r>
              <w:rPr>
                <w:rFonts w:ascii="Times New Roman" w:hAnsi="Times New Roman"/>
                <w:sz w:val="28"/>
              </w:rPr>
              <w:t xml:space="preserve">с 1 </w:t>
            </w:r>
            <w:r>
              <w:rPr>
                <w:rFonts w:ascii="Times New Roman" w:hAnsi="Times New Roman"/>
                <w:sz w:val="28"/>
              </w:rPr>
              <w:t>сентября</w:t>
            </w:r>
            <w:r>
              <w:rPr>
                <w:rFonts w:ascii="Times New Roman" w:hAnsi="Times New Roman"/>
                <w:sz w:val="28"/>
              </w:rPr>
              <w:t xml:space="preserve"> 2026 года</w:t>
            </w:r>
          </w:p>
        </w:tc>
      </w:tr>
      <w:tr>
        <w:tc>
          <w:tcPr>
            <w:tcW w:type="dxa" w:w="45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7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12.2. Необходимость установления переходных положений (переходного периода):</w:t>
            </w:r>
          </w:p>
          <w:p w14:paraId="E8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  <w:p w14:paraId="E9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type="dxa" w:w="5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A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12.3. Срок (если есть необходимость)</w:t>
            </w:r>
          </w:p>
          <w:p w14:paraId="E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  <w:p w14:paraId="EC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(дней с момента принятия нормативного правового акта)</w:t>
            </w:r>
          </w:p>
        </w:tc>
      </w:tr>
    </w:tbl>
    <w:p w14:paraId="ED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EE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13. Иные сведения (при наличии информации):</w:t>
      </w:r>
    </w:p>
    <w:p w14:paraId="EF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795"/>
      </w:tblGrid>
      <w:tr>
        <w:tc>
          <w:tcPr>
            <w:tcW w:type="dxa" w:w="9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0000000">
            <w:pPr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</w:t>
            </w:r>
          </w:p>
          <w:p w14:paraId="F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для текстового описания)</w:t>
            </w:r>
          </w:p>
        </w:tc>
      </w:tr>
    </w:tbl>
    <w:p w14:paraId="F2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F3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--------------------------------</w:t>
      </w:r>
    </w:p>
    <w:p w14:paraId="F4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&lt;*&gt; Указываются в случае проведения разработчиком публичных обсуждений проекта НПА.</w:t>
      </w:r>
    </w:p>
    <w:p w14:paraId="F5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&lt;**&gt; Указываются при наличии.</w:t>
      </w:r>
    </w:p>
    <w:p w14:paraId="F6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&lt;***&gt; Указывается в соответстви</w:t>
      </w:r>
      <w:r>
        <w:rPr>
          <w:rStyle w:val="Style_1_ch"/>
          <w:rFonts w:ascii="Times New Roman" w:hAnsi="Times New Roman"/>
          <w:b w:val="0"/>
        </w:rPr>
        <w:t>и с</w:t>
      </w:r>
      <w:r>
        <w:rPr>
          <w:rStyle w:val="Style_1_ch"/>
          <w:rFonts w:ascii="Times New Roman" w:hAnsi="Times New Roman"/>
          <w:b w:val="0"/>
        </w:rPr>
        <w:t xml:space="preserve"> </w:t>
      </w:r>
      <w:r>
        <w:rPr>
          <w:rStyle w:val="Style_1_ch"/>
          <w:rFonts w:ascii="Times New Roman" w:hAnsi="Times New Roman"/>
          <w:b w:val="0"/>
        </w:rPr>
        <w:t>пунктом 10</w:t>
      </w:r>
      <w:r>
        <w:rPr>
          <w:rStyle w:val="Style_1_ch"/>
          <w:rFonts w:ascii="Times New Roman" w:hAnsi="Times New Roman"/>
          <w:b w:val="0"/>
        </w:rPr>
        <w:t xml:space="preserve"> </w:t>
      </w:r>
      <w:r>
        <w:rPr>
          <w:rStyle w:val="Style_1_ch"/>
          <w:rFonts w:ascii="Times New Roman" w:hAnsi="Times New Roman"/>
          <w:b w:val="0"/>
        </w:rPr>
        <w:t>Порядка пр</w:t>
      </w:r>
      <w:r>
        <w:rPr>
          <w:rFonts w:ascii="Times New Roman" w:hAnsi="Times New Roman"/>
          <w:b w:val="0"/>
        </w:rPr>
        <w:t>оведения оценки регулирующего воздействия проектов нормативных правовых актов Забайкальского края, экспертизы и оценки фактического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деятельности, утвержденного постановлением Губернатора Забайкальского края от 27 декабря 2013 года N 80.</w:t>
      </w:r>
    </w:p>
    <w:p w14:paraId="F7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F8000000">
      <w:pPr>
        <w:pStyle w:val="Style_1"/>
      </w:pPr>
    </w:p>
    <w:sectPr>
      <w:pgSz w:h="16848" w:orient="portrait" w:w="11908"/>
      <w:pgMar w:bottom="1134" w:left="1304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2026-06-03T01:55:16Z</dcterms:created>
  <dcterms:modified xsi:type="dcterms:W3CDTF">2026-06-03T03:17:17Z</dcterms:modified>
</cp:coreProperties>
</file>