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F49" w:rsidRDefault="0046325B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СВОДНЫЙ ОТЧЕТ</w:t>
      </w:r>
    </w:p>
    <w:p w:rsidR="00FD0F49" w:rsidRDefault="0046325B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проведения оценки регулирующего воздействия</w:t>
      </w:r>
    </w:p>
    <w:p w:rsidR="00FD0F49" w:rsidRDefault="004632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проекта постановления Правительства Забайкальского края </w:t>
      </w:r>
    </w:p>
    <w:p w:rsidR="00FD0F49" w:rsidRDefault="0046325B">
      <w:pPr>
        <w:tabs>
          <w:tab w:val="left" w:pos="709"/>
        </w:tabs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b/>
          <w:bCs/>
          <w:szCs w:val="28"/>
          <w:lang w:eastAsia="ja-JP"/>
        </w:rPr>
        <w:t>О внесении изменений в Порядок проверки соответствия объектов социально-культурного и коммунально-бытового назначения, масштабных инвестиционных проектов критериям, установленным Законом Забайкальского края от 30 июня 2015 года № 1194-ЗЗК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земельных участков, находящихся в государственной или муниципальной собственности, в аренду без проведения торгов»</w:t>
      </w:r>
      <w:proofErr w:type="gramEnd"/>
    </w:p>
    <w:p w:rsidR="00FD0F49" w:rsidRDefault="0046325B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Общая информация</w:t>
      </w:r>
    </w:p>
    <w:p w:rsidR="00FD0F49" w:rsidRDefault="00FD0F49">
      <w:pPr>
        <w:pStyle w:val="ConsPlusNormal"/>
        <w:jc w:val="center"/>
        <w:outlineLvl w:val="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D0F4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1.1. Наименование исполнительного органа государственной власти Забайкальского края или иного субъекта права законодательной инициативы в соответствии с Законом Забайкальского края от 18 декабря 2009 года № 321-ЗЗК «О нормативных правовых актах Забайкальского края» - разработчика проекта нормативного правового акта Забайкальского края (далее соответственно - разработчик, проект НПА): </w:t>
            </w:r>
          </w:p>
          <w:p w:rsidR="00FD0F49" w:rsidRDefault="0046325B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официальное наименование: Министерство по социальному, экономическому, инфраструктурному, пространственному планированию и развитию Забайкальского края.</w:t>
            </w:r>
          </w:p>
          <w:p w:rsidR="00FD0F49" w:rsidRDefault="004632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Сокращенное </w:t>
            </w:r>
            <w:proofErr w:type="spellStart"/>
            <w:r>
              <w:rPr>
                <w:rFonts w:ascii="Times New Roman" w:hAnsi="Times New Roman" w:cs="Times New Roman"/>
              </w:rPr>
              <w:t>наименование</w:t>
            </w:r>
            <w:proofErr w:type="gramStart"/>
            <w:r>
              <w:rPr>
                <w:rFonts w:ascii="Times New Roman" w:hAnsi="Times New Roman" w:cs="Times New Roman"/>
              </w:rPr>
              <w:t>:М</w:t>
            </w:r>
            <w:proofErr w:type="gramEnd"/>
            <w:r>
              <w:rPr>
                <w:rFonts w:ascii="Times New Roman" w:hAnsi="Times New Roman" w:cs="Times New Roman"/>
              </w:rPr>
              <w:t>инистерство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планированию и развитию Забайкальского края.</w:t>
            </w:r>
          </w:p>
        </w:tc>
      </w:tr>
      <w:tr w:rsidR="00FD0F4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1.2. Сроки проведения публичного обсуждения проекта НПА </w:t>
            </w:r>
          </w:p>
          <w:p w:rsidR="00FD0F49" w:rsidRDefault="0046325B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публичных обсуждений не требуется</w:t>
            </w:r>
          </w:p>
        </w:tc>
      </w:tr>
      <w:tr w:rsidR="00FD0F4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1.3. Сведения о соисполнителях проекта НПА: соисполнители отсутствуют </w:t>
            </w:r>
          </w:p>
        </w:tc>
      </w:tr>
      <w:tr w:rsidR="00FD0F4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 Вид и наименование проекта НПА: постановление Правительства Забайкальского края:</w:t>
            </w:r>
          </w:p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«О внесении изменений в Порядок проверки соответствия объектов социально-культурного и коммунально-бытового назначения, масштабных инвестиционных проектов критериям, установленным Законом Забайкальского края от 30 июня 2015 года № 1194-ЗЗК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земельных участков, находящихся в государственной или муниципальной собственности, в аренду без проведения торгов, утвержденный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постановлением Правительства Забайкальского края от 2 сентября 2016 года </w:t>
            </w:r>
            <w:r>
              <w:rPr>
                <w:rFonts w:ascii="Times New Roman" w:hAnsi="Times New Roman" w:cs="Times New Roman"/>
              </w:rPr>
              <w:br/>
              <w:t>№ 373» (далее – Порядок).</w:t>
            </w:r>
          </w:p>
        </w:tc>
      </w:tr>
      <w:tr w:rsidR="00FD0F4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 Краткое описание проблемы, на решение которой направлено предлагаемое правовое регулирование, и оценка негативных эффектов, порождаемых наличием данной проблемы:</w:t>
            </w:r>
          </w:p>
          <w:p w:rsidR="00FD0F49" w:rsidRDefault="0046325B">
            <w:pPr>
              <w:spacing w:after="0" w:line="240" w:lineRule="auto"/>
              <w:ind w:firstLine="5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Внесение изменений в Порядок обусловлено необходимостью </w:t>
            </w:r>
            <w:r>
              <w:rPr>
                <w:rFonts w:ascii="Times New Roman" w:eastAsia="Times New Roman" w:hAnsi="Times New Roman" w:cs="Times New Roman"/>
              </w:rPr>
              <w:t>внесения пункта позволяющего обращаться при признании инвестиционного проекта масштабным за предоставлением дополнительных земельных участков, находящихся в государственной или муниципальной собственности, в аренду без проведения торгов.</w:t>
            </w:r>
          </w:p>
          <w:p w:rsidR="00FD0F49" w:rsidRDefault="0046325B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 дополнен паспортом инвестиционного проекта.</w:t>
            </w:r>
          </w:p>
          <w:p w:rsidR="00FD0F49" w:rsidRDefault="0046325B">
            <w:pPr>
              <w:spacing w:after="0" w:line="240" w:lineRule="auto"/>
              <w:ind w:firstLine="5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Внесены технические правки по тексту.</w:t>
            </w:r>
          </w:p>
        </w:tc>
      </w:tr>
      <w:tr w:rsidR="00FD0F4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 Закон Забайкальского края от 27 февраля 2009 года № 148-ЗЗК, П</w:t>
            </w:r>
            <w:r>
              <w:rPr>
                <w:rFonts w:ascii="Times New Roman" w:eastAsia="Times New Roman" w:hAnsi="Times New Roman" w:cs="Times New Roman"/>
              </w:rPr>
              <w:t>остановление Правительства Забайкальского края от 10 октября 2017 года № 424 «О специализированной организации по привлечению инвестиций и работе с инвесторами в Забайкальском крае», Постановление Правительства РФ от 19 октября 2020 года № 1704, Постановление Правительства РФ от 01 февраля 2026 года № 79.</w:t>
            </w:r>
          </w:p>
        </w:tc>
      </w:tr>
      <w:tr w:rsidR="00FD0F4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 Краткое описание целей предлагаемого регулирования:</w:t>
            </w:r>
          </w:p>
          <w:p w:rsidR="00FD0F49" w:rsidRDefault="0046325B">
            <w:pPr>
              <w:spacing w:after="0" w:line="240" w:lineRule="auto"/>
              <w:ind w:firstLine="5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связи с возникшей необходимостью проектом вносятся изменения в Порядок.</w:t>
            </w:r>
          </w:p>
        </w:tc>
      </w:tr>
      <w:tr w:rsidR="00FD0F4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1.8. Краткое описание предлагаемого регулирования:</w:t>
            </w:r>
          </w:p>
          <w:p w:rsidR="00FD0F49" w:rsidRDefault="0046325B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финансового обеспечения информационного, консультационного и финансового сопровождения инвестиционных проектов на территории Забайкальского края Министерством по социальному, экономическому, инфраструктурному, пространственному планированию и развитию разработан представленный проект постановления.</w:t>
            </w:r>
          </w:p>
        </w:tc>
      </w:tr>
      <w:tr w:rsidR="00FD0F4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 Контактная информация об исполнителе разработчика:</w:t>
            </w:r>
          </w:p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Гуменная Надежда Владимировна (отчество - при наличии):</w:t>
            </w:r>
          </w:p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Должность: ведущий консультант отдела инвестиционного развития </w:t>
            </w:r>
          </w:p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Телефон:8 (3022) 31 04 89</w:t>
            </w:r>
          </w:p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Адрес электронной почты: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en-US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umennayanv</w:t>
            </w:r>
            <w:proofErr w:type="spellEnd"/>
            <w:r>
              <w:fldChar w:fldCharType="begin"/>
            </w:r>
            <w:r>
              <w:instrText xml:space="preserve"> HYPERLINK "mailto:n.stryzhova@mpr.e-zab.ru" \o "mailto:n.stryzhova@mpr.e-zab.ru" </w:instrText>
            </w:r>
            <w:r>
              <w:fldChar w:fldCharType="separate"/>
            </w:r>
            <w:r>
              <w:rPr>
                <w:rStyle w:val="af7"/>
                <w:rFonts w:eastAsia="Times New Roman"/>
                <w:color w:val="000000" w:themeColor="text1"/>
                <w:sz w:val="24"/>
                <w:szCs w:val="24"/>
                <w:highlight w:val="white"/>
                <w:u w:val="none"/>
              </w:rPr>
              <w:t>@mpr.e-zab.ru</w:t>
            </w:r>
            <w:r>
              <w:rPr>
                <w:rStyle w:val="af7"/>
                <w:rFonts w:eastAsia="Times New Roman"/>
                <w:color w:val="000000" w:themeColor="text1"/>
                <w:sz w:val="24"/>
                <w:szCs w:val="24"/>
                <w:highlight w:val="white"/>
                <w:u w:val="none"/>
              </w:rPr>
              <w:fldChar w:fldCharType="end"/>
            </w:r>
          </w:p>
        </w:tc>
      </w:tr>
    </w:tbl>
    <w:p w:rsidR="00FD0F49" w:rsidRDefault="00FD0F49">
      <w:pPr>
        <w:pStyle w:val="ConsPlusNormal"/>
        <w:rPr>
          <w:rFonts w:ascii="Times New Roman" w:hAnsi="Times New Roman" w:cs="Times New Roman"/>
        </w:rPr>
      </w:pPr>
    </w:p>
    <w:p w:rsidR="00FD0F49" w:rsidRDefault="0046325B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Предполагаемая степень регулирующего воздействия</w:t>
      </w:r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проекта НПА</w:t>
      </w:r>
    </w:p>
    <w:p w:rsidR="00FD0F49" w:rsidRDefault="00FD0F4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8"/>
        <w:gridCol w:w="4422"/>
      </w:tblGrid>
      <w:tr w:rsidR="00FD0F49">
        <w:tc>
          <w:tcPr>
            <w:tcW w:w="4648" w:type="dxa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 Степень регулирующего воздействия проекта нормативного правового акта</w:t>
            </w:r>
          </w:p>
        </w:tc>
        <w:tc>
          <w:tcPr>
            <w:tcW w:w="4422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высокая/средняя/низкая</w:t>
            </w:r>
          </w:p>
        </w:tc>
      </w:tr>
      <w:tr w:rsidR="00FD0F49">
        <w:tc>
          <w:tcPr>
            <w:tcW w:w="9070" w:type="dxa"/>
            <w:gridSpan w:val="2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Обоснование отнесения проекта нормативного правового акта к определенной степени регулирующего воздействия: низкая степень регулирующего воздействия.</w:t>
            </w:r>
          </w:p>
          <w:p w:rsidR="00FD0F49" w:rsidRDefault="004632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постановления отнесен к низкой степени регулирующего воздействия в соответствии с подпунктом 3 пункта 10 раздела 2 Постановление Губернатора Забайкальского края от 27.12.2013 № 80.</w:t>
            </w:r>
          </w:p>
        </w:tc>
      </w:tr>
    </w:tbl>
    <w:p w:rsidR="00FD0F49" w:rsidRDefault="00FD0F49">
      <w:pPr>
        <w:pStyle w:val="ConsPlusNormal"/>
        <w:jc w:val="center"/>
        <w:outlineLvl w:val="0"/>
        <w:rPr>
          <w:rFonts w:ascii="Times New Roman" w:hAnsi="Times New Roman" w:cs="Times New Roman"/>
        </w:rPr>
      </w:pPr>
    </w:p>
    <w:p w:rsidR="00FD0F49" w:rsidRDefault="0046325B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Детальное описание проблемы, на решение которой </w:t>
      </w:r>
      <w:proofErr w:type="gramStart"/>
      <w:r>
        <w:rPr>
          <w:rFonts w:ascii="Times New Roman" w:hAnsi="Times New Roman" w:cs="Times New Roman"/>
        </w:rPr>
        <w:t>направлен</w:t>
      </w:r>
      <w:proofErr w:type="gramEnd"/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предлагаемый способ регулирования, оценка </w:t>
      </w:r>
      <w:proofErr w:type="gramStart"/>
      <w:r>
        <w:rPr>
          <w:rFonts w:ascii="Times New Roman" w:hAnsi="Times New Roman" w:cs="Times New Roman"/>
        </w:rPr>
        <w:t>негативных</w:t>
      </w:r>
      <w:proofErr w:type="gramEnd"/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эффектов, возникающих в связи с наличием рассматриваемой</w:t>
      </w:r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проблемы</w:t>
      </w:r>
    </w:p>
    <w:p w:rsidR="00FD0F49" w:rsidRDefault="00FD0F4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FD0F49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 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FD0F49" w:rsidRDefault="0046325B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Принятие постановления Правительства Забайкальского края обусловлено необходимостью внесения изменений в Порядок и приведение в соответствие с </w:t>
            </w:r>
            <w:proofErr w:type="gramStart"/>
            <w:r>
              <w:rPr>
                <w:rFonts w:ascii="Times New Roman" w:hAnsi="Times New Roman" w:cs="Times New Roman"/>
              </w:rPr>
              <w:t>действующим</w:t>
            </w:r>
            <w:proofErr w:type="gramEnd"/>
            <w:r>
              <w:rPr>
                <w:rFonts w:ascii="Times New Roman" w:hAnsi="Times New Roman" w:cs="Times New Roman"/>
              </w:rPr>
              <w:t xml:space="preserve"> НПА.</w:t>
            </w:r>
          </w:p>
        </w:tc>
      </w:tr>
      <w:tr w:rsidR="00FD0F49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 Негативные эффекты, возникающие в связи с наличием проблемы: отсутствуют.</w:t>
            </w:r>
          </w:p>
        </w:tc>
      </w:tr>
      <w:tr w:rsidR="00FD0F49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 Перечень действующих нормативных правовых актов (их положений), устанавливающих правовое регулирование:</w:t>
            </w:r>
          </w:p>
          <w:p w:rsidR="00FD0F49" w:rsidRDefault="0046325B">
            <w:pPr>
              <w:pStyle w:val="ConsPlusNormal"/>
              <w:jc w:val="both"/>
            </w:pPr>
            <w:r>
              <w:t xml:space="preserve">1. </w:t>
            </w:r>
            <w:r>
              <w:rPr>
                <w:rFonts w:ascii="Times New Roman" w:hAnsi="Times New Roman" w:cs="Times New Roman"/>
              </w:rPr>
              <w:t>Закон Забайкальского края от 30 июня 2015 года № 1194-ЗЗК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земельных участков, находящихся в государственной или муниципальной собственности, в аренду без проведения торгов»</w:t>
            </w:r>
            <w:r>
              <w:t>.</w:t>
            </w:r>
          </w:p>
          <w:p w:rsidR="00FD0F49" w:rsidRDefault="0046325B">
            <w:pPr>
              <w:pStyle w:val="ConsPlus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 xml:space="preserve">остановление Правительства Забайкальского края от </w:t>
            </w:r>
            <w:r>
              <w:rPr>
                <w:rFonts w:ascii="Times New Roman" w:hAnsi="Times New Roman" w:cs="Times New Roman"/>
              </w:rPr>
              <w:t>2 сентября 2016 года № 373 «Об утверждении Порядка проверки соответствия объектов социально-культурного и коммунально-бытового назначения, масштабных инвестиционных проектов критериям, установленным статьями 2 и 3 Закона Забайкальского края от 30 июня 2015 года N 1194-ЗЗК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участков, находящихся в государственной или муниципальной собственности, в аренду без проведения торгов».</w:t>
            </w:r>
          </w:p>
        </w:tc>
      </w:tr>
      <w:tr w:rsidR="00FD0F49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3.4. Описание условий, при которых проблема может быть решена в целом без вмешательства </w:t>
            </w:r>
            <w:r>
              <w:rPr>
                <w:rFonts w:ascii="Times New Roman" w:hAnsi="Times New Roman" w:cs="Times New Roman"/>
              </w:rPr>
              <w:lastRenderedPageBreak/>
              <w:t>со стороны государства: отсутствует.</w:t>
            </w:r>
          </w:p>
        </w:tc>
      </w:tr>
      <w:tr w:rsidR="00FD0F49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3.5. Источники данных: отсутствуют.</w:t>
            </w:r>
          </w:p>
        </w:tc>
      </w:tr>
      <w:tr w:rsidR="00FD0F49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3.6. Количественные характеристики и иная информация о проблеме: отсутствует.</w:t>
            </w:r>
          </w:p>
        </w:tc>
      </w:tr>
    </w:tbl>
    <w:p w:rsidR="00FD0F49" w:rsidRDefault="00FD0F49">
      <w:pPr>
        <w:pStyle w:val="ConsPlusNormal"/>
        <w:rPr>
          <w:rFonts w:ascii="Times New Roman" w:hAnsi="Times New Roman" w:cs="Times New Roman"/>
        </w:rPr>
      </w:pPr>
    </w:p>
    <w:p w:rsidR="00FD0F49" w:rsidRDefault="0046325B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Анализ опыта субъектов Российской Федерации</w:t>
      </w:r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соответствующих сферах деятельности</w:t>
      </w:r>
    </w:p>
    <w:p w:rsidR="00FD0F49" w:rsidRDefault="00FD0F4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FD0F49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4.1. Опыт субъектов Российской Федерации в соответствующих сферах деятельности: </w:t>
            </w:r>
          </w:p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Опыт субъектов Российской Федерации не рассматривался в рамках принятия проекта постановления. </w:t>
            </w:r>
          </w:p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 Источники данных:</w:t>
            </w:r>
          </w:p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</w:tbl>
    <w:p w:rsidR="00FD0F49" w:rsidRDefault="00FD0F49">
      <w:pPr>
        <w:pStyle w:val="ConsPlusNormal"/>
        <w:rPr>
          <w:rFonts w:ascii="Times New Roman" w:hAnsi="Times New Roman" w:cs="Times New Roman"/>
        </w:rPr>
      </w:pPr>
    </w:p>
    <w:p w:rsidR="00FD0F49" w:rsidRDefault="0046325B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Цели предлагаемого регулирования и их соответствие</w:t>
      </w:r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принципам правового регулирования, программным документам</w:t>
      </w:r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Правительства Российской Федерации, Правительства</w:t>
      </w:r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Забайкальского края</w:t>
      </w:r>
    </w:p>
    <w:p w:rsidR="00FD0F49" w:rsidRDefault="00FD0F4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1"/>
        <w:gridCol w:w="3011"/>
        <w:gridCol w:w="3013"/>
      </w:tblGrid>
      <w:tr w:rsidR="00FD0F49">
        <w:tc>
          <w:tcPr>
            <w:tcW w:w="3011" w:type="dxa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 Цели предлагаемого правового регулирования</w:t>
            </w:r>
          </w:p>
        </w:tc>
        <w:tc>
          <w:tcPr>
            <w:tcW w:w="3011" w:type="dxa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 Установленные сроки достижения целей предлагаемого правового регулирования</w:t>
            </w:r>
          </w:p>
        </w:tc>
        <w:tc>
          <w:tcPr>
            <w:tcW w:w="3013" w:type="dxa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 Ключевые показатели достижения целей предлагаемого правового регулирования</w:t>
            </w:r>
          </w:p>
        </w:tc>
      </w:tr>
      <w:tr w:rsidR="00FD0F49">
        <w:tc>
          <w:tcPr>
            <w:tcW w:w="3011" w:type="dxa"/>
          </w:tcPr>
          <w:p w:rsidR="00FD0F49" w:rsidRDefault="0046325B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 xml:space="preserve">Внесение изменений в </w:t>
            </w:r>
            <w:r>
              <w:rPr>
                <w:rFonts w:ascii="Times New Roman" w:hAnsi="Times New Roman" w:cs="Times New Roman"/>
              </w:rPr>
              <w:t xml:space="preserve"> Порядок проверки соответствия объектов социально-культурного и коммунально-бытового назначения, масштабных инвестиционных проектов критериям, установленным Законом Забайкальского края от 30 июня 2015 года № 1194-ЗЗК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земельных участков, находящихся в государственной или муниципальной собственности, в аренду без проведения торгов, утвержденный постановлением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Правительства Забайкальского края от 2 сентября 2016 года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№ 373».</w:t>
            </w:r>
          </w:p>
        </w:tc>
        <w:tc>
          <w:tcPr>
            <w:tcW w:w="3011" w:type="dxa"/>
          </w:tcPr>
          <w:p w:rsidR="00FD0F49" w:rsidRDefault="0046325B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2026 </w:t>
            </w: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013" w:type="dxa"/>
          </w:tcPr>
          <w:p w:rsidR="00FD0F49" w:rsidRDefault="0046325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Принятие проекта.</w:t>
            </w:r>
          </w:p>
          <w:p w:rsidR="00FD0F49" w:rsidRDefault="00FD0F49">
            <w:pPr>
              <w:rPr>
                <w:rFonts w:ascii="Times New Roman" w:hAnsi="Times New Roman" w:cs="Times New Roman"/>
              </w:rPr>
            </w:pPr>
          </w:p>
        </w:tc>
      </w:tr>
      <w:tr w:rsidR="00FD0F49">
        <w:tc>
          <w:tcPr>
            <w:tcW w:w="9035" w:type="dxa"/>
            <w:gridSpan w:val="3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5.4. Обоснование соответствия целей предлагаемого правового регулирования принципам правового регулирования, программным документам: отсутствует.</w:t>
            </w:r>
          </w:p>
        </w:tc>
      </w:tr>
      <w:tr w:rsidR="00FD0F49">
        <w:tc>
          <w:tcPr>
            <w:tcW w:w="9035" w:type="dxa"/>
            <w:gridSpan w:val="3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5.5. Источники информации для расчета ключевых показателей достижения целей предлагаемого правового </w:t>
            </w:r>
            <w:proofErr w:type="spellStart"/>
            <w:r>
              <w:rPr>
                <w:rFonts w:ascii="Times New Roman" w:hAnsi="Times New Roman" w:cs="Times New Roman"/>
              </w:rPr>
              <w:t>регулирования</w:t>
            </w:r>
            <w:proofErr w:type="gramStart"/>
            <w:r>
              <w:rPr>
                <w:rFonts w:ascii="Times New Roman" w:hAnsi="Times New Roman" w:cs="Times New Roman"/>
              </w:rPr>
              <w:t>:о</w:t>
            </w:r>
            <w:proofErr w:type="gramEnd"/>
            <w:r>
              <w:rPr>
                <w:rFonts w:ascii="Times New Roman" w:hAnsi="Times New Roman" w:cs="Times New Roman"/>
              </w:rPr>
              <w:t>тсутствует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FD0F49" w:rsidRDefault="00FD0F49">
      <w:pPr>
        <w:pStyle w:val="ConsPlusNormal"/>
        <w:rPr>
          <w:rFonts w:ascii="Times New Roman" w:hAnsi="Times New Roman" w:cs="Times New Roman"/>
        </w:rPr>
      </w:pPr>
    </w:p>
    <w:p w:rsidR="00FD0F49" w:rsidRDefault="0046325B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Описание содержания предлагаемого правового регулирования</w:t>
      </w:r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альтернативных вариантов решения проблемы</w:t>
      </w:r>
    </w:p>
    <w:p w:rsidR="00FD0F49" w:rsidRDefault="00FD0F4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FD0F49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6.1. Описание предлагаемого способа решения проблемы и </w:t>
            </w:r>
            <w:proofErr w:type="gramStart"/>
            <w:r>
              <w:rPr>
                <w:rFonts w:ascii="Times New Roman" w:hAnsi="Times New Roman" w:cs="Times New Roman"/>
                <w:highlight w:val="white"/>
              </w:rPr>
              <w:t>преодоления</w:t>
            </w:r>
            <w:proofErr w:type="gramEnd"/>
            <w:r>
              <w:rPr>
                <w:rFonts w:ascii="Times New Roman" w:hAnsi="Times New Roman" w:cs="Times New Roman"/>
                <w:highlight w:val="white"/>
              </w:rPr>
              <w:t xml:space="preserve"> связанных с ней негативных эффектов:</w:t>
            </w:r>
          </w:p>
          <w:p w:rsidR="00FD0F49" w:rsidRDefault="0046325B">
            <w:pPr>
              <w:spacing w:after="0" w:line="240" w:lineRule="auto"/>
              <w:ind w:firstLine="5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Проектом постановления предлагается утвердить возможность инвесторам обращаться при признании инвестиционного проекта масштабным за предоставлением дополнительных земельных участков, находящихся в государственной или муниципальной собственности, в аренду без проведения торгов.</w:t>
            </w:r>
          </w:p>
        </w:tc>
      </w:tr>
      <w:tr w:rsidR="00FD0F49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 Описание альтернативных вариантов решения проблемы (с указанием того, каким образом каждым из способов могла бы быть решена проблема):</w:t>
            </w:r>
          </w:p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FD0F49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 Обоснование выбора предлагаемого способа решения проблемы:</w:t>
            </w:r>
          </w:p>
          <w:p w:rsidR="00FD0F49" w:rsidRDefault="0046325B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проекта о внесении изменений в Порядок.</w:t>
            </w:r>
          </w:p>
        </w:tc>
      </w:tr>
      <w:tr w:rsidR="00FD0F49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6.4. Описание выявленных последствий, к которым приведут предлагаемые варианты решения проблемы, информация об их эффективности и результативности (включая затраты и выгоды):</w:t>
            </w:r>
          </w:p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отсутствует.</w:t>
            </w:r>
          </w:p>
        </w:tc>
      </w:tr>
    </w:tbl>
    <w:p w:rsidR="00FD0F49" w:rsidRDefault="00FD0F49">
      <w:pPr>
        <w:pStyle w:val="ConsPlusNormal"/>
        <w:rPr>
          <w:rFonts w:ascii="Times New Roman" w:hAnsi="Times New Roman" w:cs="Times New Roman"/>
        </w:rPr>
      </w:pPr>
    </w:p>
    <w:p w:rsidR="00FD0F49" w:rsidRDefault="0046325B">
      <w:pPr>
        <w:pStyle w:val="ConsPlusNormal"/>
        <w:jc w:val="center"/>
        <w:outlineLvl w:val="0"/>
        <w:rPr>
          <w:rFonts w:ascii="Times New Roman" w:hAnsi="Times New Roman" w:cs="Times New Roman"/>
        </w:rPr>
      </w:pPr>
      <w:bookmarkStart w:id="0" w:name="P116"/>
      <w:bookmarkEnd w:id="0"/>
      <w:r>
        <w:rPr>
          <w:rFonts w:ascii="Times New Roman" w:hAnsi="Times New Roman" w:cs="Times New Roman"/>
        </w:rPr>
        <w:t>7. Основные группы субъектов предпринимательской и иной</w:t>
      </w:r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экономической деятельности, иные заинтересованные лица,</w:t>
      </w:r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интересы</w:t>
      </w:r>
      <w:proofErr w:type="gramEnd"/>
      <w:r>
        <w:rPr>
          <w:rFonts w:ascii="Times New Roman" w:hAnsi="Times New Roman" w:cs="Times New Roman"/>
        </w:rPr>
        <w:t xml:space="preserve"> которых будут затронуты предлагаемым правовым</w:t>
      </w:r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регулированием</w:t>
      </w:r>
    </w:p>
    <w:p w:rsidR="00FD0F49" w:rsidRDefault="00FD0F4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11"/>
        <w:gridCol w:w="2835"/>
      </w:tblGrid>
      <w:tr w:rsidR="00FD0F49">
        <w:tc>
          <w:tcPr>
            <w:tcW w:w="6211" w:type="dxa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 Группа участников отношений:</w:t>
            </w:r>
          </w:p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</w:t>
            </w:r>
          </w:p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Исполнительный орган государственной власти</w:t>
            </w:r>
          </w:p>
        </w:tc>
        <w:tc>
          <w:tcPr>
            <w:tcW w:w="2835" w:type="dxa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7.2. Оценка количества участников отношений:</w:t>
            </w:r>
          </w:p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D0F49">
        <w:tc>
          <w:tcPr>
            <w:tcW w:w="6211" w:type="dxa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7.3. Описание иных групп участников отношений:</w:t>
            </w:r>
          </w:p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Юридические лица (за исключением государственных (муниципальных) учреждений), осуществляющие функции по привлечению инвестиций и работе с инвесторами в Забайкальском крае</w:t>
            </w:r>
            <w:bookmarkStart w:id="1" w:name="_GoBack"/>
            <w:bookmarkEnd w:id="1"/>
          </w:p>
        </w:tc>
        <w:tc>
          <w:tcPr>
            <w:tcW w:w="2835" w:type="dxa"/>
          </w:tcPr>
          <w:p w:rsidR="00FD0F49" w:rsidRDefault="0046325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D0F49">
        <w:tc>
          <w:tcPr>
            <w:tcW w:w="9046" w:type="dxa"/>
            <w:gridSpan w:val="2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7.4. Источники данных: </w:t>
            </w:r>
          </w:p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данным отчетов, докладов о деятельности 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</w:tr>
    </w:tbl>
    <w:p w:rsidR="00FD0F49" w:rsidRDefault="00FD0F49">
      <w:pPr>
        <w:pStyle w:val="ConsPlusNormal"/>
        <w:rPr>
          <w:rFonts w:ascii="Times New Roman" w:hAnsi="Times New Roman" w:cs="Times New Roman"/>
        </w:rPr>
      </w:pPr>
    </w:p>
    <w:p w:rsidR="00FD0F49" w:rsidRDefault="0046325B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Оценка соответствующих расходов бюджета Забайкальского</w:t>
      </w:r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края</w:t>
      </w:r>
    </w:p>
    <w:p w:rsidR="00FD0F49" w:rsidRDefault="00FD0F4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3"/>
      </w:tblGrid>
      <w:tr w:rsidR="00FD0F49">
        <w:tc>
          <w:tcPr>
            <w:tcW w:w="3022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8.1. Наименование новой или изменяемой функции, </w:t>
            </w:r>
            <w:r>
              <w:rPr>
                <w:rFonts w:ascii="Times New Roman" w:hAnsi="Times New Roman" w:cs="Times New Roman"/>
              </w:rPr>
              <w:lastRenderedPageBreak/>
              <w:t xml:space="preserve">полномочия, обязанности или права, </w:t>
            </w:r>
            <w:proofErr w:type="gramStart"/>
            <w:r>
              <w:rPr>
                <w:rFonts w:ascii="Times New Roman" w:hAnsi="Times New Roman" w:cs="Times New Roman"/>
              </w:rPr>
              <w:t>вводимых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предлагаемым регулированием</w:t>
            </w:r>
          </w:p>
        </w:tc>
        <w:tc>
          <w:tcPr>
            <w:tcW w:w="3022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8.2. Описание видов расходов бюджета Забайкальского края</w:t>
            </w:r>
          </w:p>
        </w:tc>
        <w:tc>
          <w:tcPr>
            <w:tcW w:w="3023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8.3. Количественная оценка расходов и возможных </w:t>
            </w:r>
            <w:r>
              <w:rPr>
                <w:rFonts w:ascii="Times New Roman" w:hAnsi="Times New Roman" w:cs="Times New Roman"/>
              </w:rPr>
              <w:lastRenderedPageBreak/>
              <w:t>поступлений, рублей</w:t>
            </w:r>
          </w:p>
        </w:tc>
      </w:tr>
      <w:tr w:rsidR="00FD0F49">
        <w:tc>
          <w:tcPr>
            <w:tcW w:w="9067" w:type="dxa"/>
            <w:gridSpan w:val="3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Наименование участника регулирования:</w:t>
            </w:r>
          </w:p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</w:tr>
      <w:tr w:rsidR="00FD0F49">
        <w:tc>
          <w:tcPr>
            <w:tcW w:w="3022" w:type="dxa"/>
            <w:vMerge w:val="restart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Новых функций, полномочий, обязанностей, за исключением предусмотренных действующим нормативным правовым актом, не предусмотрено</w:t>
            </w:r>
          </w:p>
        </w:tc>
        <w:tc>
          <w:tcPr>
            <w:tcW w:w="3022" w:type="dxa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Единовременные расходы в 2026-2027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(год возникновения):</w:t>
            </w:r>
          </w:p>
        </w:tc>
        <w:tc>
          <w:tcPr>
            <w:tcW w:w="3023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FD0F49">
        <w:tc>
          <w:tcPr>
            <w:tcW w:w="3022" w:type="dxa"/>
            <w:vMerge/>
          </w:tcPr>
          <w:p w:rsidR="00FD0F49" w:rsidRDefault="00FD0F4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Периодические расходы за период 2026 - 2027 гг.:</w:t>
            </w:r>
          </w:p>
        </w:tc>
        <w:tc>
          <w:tcPr>
            <w:tcW w:w="3023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FD0F49">
        <w:tc>
          <w:tcPr>
            <w:tcW w:w="3022" w:type="dxa"/>
            <w:vMerge/>
          </w:tcPr>
          <w:p w:rsidR="00FD0F49" w:rsidRDefault="00FD0F4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Возможные поступления за период 2026- 2027 гг.</w:t>
            </w:r>
          </w:p>
        </w:tc>
        <w:tc>
          <w:tcPr>
            <w:tcW w:w="3023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FD0F49">
        <w:tc>
          <w:tcPr>
            <w:tcW w:w="6044" w:type="dxa"/>
            <w:gridSpan w:val="2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единовременные расходы:</w:t>
            </w:r>
          </w:p>
        </w:tc>
        <w:tc>
          <w:tcPr>
            <w:tcW w:w="3023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FD0F49">
        <w:tc>
          <w:tcPr>
            <w:tcW w:w="6044" w:type="dxa"/>
            <w:gridSpan w:val="2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периодические расходы за период 2026-2027 гг.</w:t>
            </w:r>
          </w:p>
        </w:tc>
        <w:tc>
          <w:tcPr>
            <w:tcW w:w="3023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FD0F49">
        <w:tc>
          <w:tcPr>
            <w:tcW w:w="6044" w:type="dxa"/>
            <w:gridSpan w:val="2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возможные поступления за период 2026-2027 гг.</w:t>
            </w:r>
          </w:p>
        </w:tc>
        <w:tc>
          <w:tcPr>
            <w:tcW w:w="3023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FD0F49">
        <w:tc>
          <w:tcPr>
            <w:tcW w:w="9067" w:type="dxa"/>
            <w:gridSpan w:val="3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8.4. Иные сведения о расходах (возможных поступлениях) бюджета Забайкальского края:</w:t>
            </w:r>
          </w:p>
          <w:p w:rsidR="00FD0F49" w:rsidRDefault="0046325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Иных расходов, связанных с предлагаемым регулированием, не предусмотрено. </w:t>
            </w:r>
          </w:p>
        </w:tc>
      </w:tr>
      <w:tr w:rsidR="00FD0F49">
        <w:tc>
          <w:tcPr>
            <w:tcW w:w="9067" w:type="dxa"/>
            <w:gridSpan w:val="3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8.5. Источники данных:</w:t>
            </w:r>
          </w:p>
          <w:p w:rsidR="00FD0F49" w:rsidRDefault="0046325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Постановление Правительства Забайкальского края от 02.09.2016 год № 373 «Об утверждении Порядка проверки соответствия объектов социально-культурного и коммунально-бытового назначения, масштабных инвестиционных проектов критериям, установленным статьями 2 и 3 Закона Забайкальского края от 30 июня 2015 года N 1194-ЗЗК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земельных участков, находящихся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государственной или муниципальной собственности, в аренду без проведения торгов»</w:t>
            </w:r>
          </w:p>
        </w:tc>
      </w:tr>
    </w:tbl>
    <w:p w:rsidR="00FD0F49" w:rsidRDefault="00FD0F49">
      <w:pPr>
        <w:pStyle w:val="ConsPlusNormal"/>
        <w:rPr>
          <w:rFonts w:ascii="Times New Roman" w:hAnsi="Times New Roman" w:cs="Times New Roman"/>
        </w:rPr>
      </w:pPr>
    </w:p>
    <w:p w:rsidR="00FD0F49" w:rsidRDefault="0046325B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Новые обязанности, ответственность или ограничения</w:t>
      </w:r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субъектов предпринимательской и иной экономической</w:t>
      </w:r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деятельности либо изменение содержания </w:t>
      </w:r>
      <w:proofErr w:type="gramStart"/>
      <w:r>
        <w:rPr>
          <w:rFonts w:ascii="Times New Roman" w:hAnsi="Times New Roman" w:cs="Times New Roman"/>
        </w:rPr>
        <w:t>существующих</w:t>
      </w:r>
      <w:proofErr w:type="gramEnd"/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обязанностей, ответственности и ограничений</w:t>
      </w:r>
    </w:p>
    <w:p w:rsidR="00FD0F49" w:rsidRDefault="00FD0F4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3"/>
        <w:gridCol w:w="3003"/>
        <w:gridCol w:w="3005"/>
      </w:tblGrid>
      <w:tr w:rsidR="00FD0F49">
        <w:trPr>
          <w:trHeight w:val="1014"/>
        </w:trPr>
        <w:tc>
          <w:tcPr>
            <w:tcW w:w="3003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9.1. Группа участников отношений</w:t>
            </w:r>
          </w:p>
        </w:tc>
        <w:tc>
          <w:tcPr>
            <w:tcW w:w="3003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9.2. Описание новых обязанностей, ответственности и ограничений</w:t>
            </w:r>
          </w:p>
        </w:tc>
        <w:tc>
          <w:tcPr>
            <w:tcW w:w="3005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9.3. Описание отменяемых обязанностей, ответственности, запретов или ограничений</w:t>
            </w:r>
          </w:p>
        </w:tc>
      </w:tr>
      <w:tr w:rsidR="00FD0F49">
        <w:tc>
          <w:tcPr>
            <w:tcW w:w="3003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3003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3005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</w:tbl>
    <w:p w:rsidR="00FD0F49" w:rsidRDefault="00FD0F49">
      <w:pPr>
        <w:pStyle w:val="ConsPlusNormal"/>
        <w:rPr>
          <w:rFonts w:ascii="Times New Roman" w:hAnsi="Times New Roman" w:cs="Times New Roman"/>
        </w:rPr>
      </w:pPr>
    </w:p>
    <w:p w:rsidR="00FD0F49" w:rsidRDefault="0046325B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Оценка расходов и доходов субъектов </w:t>
      </w:r>
      <w:proofErr w:type="gramStart"/>
      <w:r>
        <w:rPr>
          <w:rFonts w:ascii="Times New Roman" w:hAnsi="Times New Roman" w:cs="Times New Roman"/>
        </w:rPr>
        <w:t>предпринимательской</w:t>
      </w:r>
      <w:proofErr w:type="gramEnd"/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иной экономической деятельности, </w:t>
      </w:r>
      <w:proofErr w:type="gramStart"/>
      <w:r>
        <w:rPr>
          <w:rFonts w:ascii="Times New Roman" w:hAnsi="Times New Roman" w:cs="Times New Roman"/>
        </w:rPr>
        <w:t>связанных</w:t>
      </w:r>
      <w:proofErr w:type="gramEnd"/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необходимостью соблюдения установленных обязанностей</w:t>
      </w:r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ответственности</w:t>
      </w:r>
    </w:p>
    <w:p w:rsidR="00FD0F49" w:rsidRDefault="00FD0F4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3"/>
        <w:gridCol w:w="3003"/>
        <w:gridCol w:w="3005"/>
      </w:tblGrid>
      <w:tr w:rsidR="00FD0F49">
        <w:tc>
          <w:tcPr>
            <w:tcW w:w="3003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10.1. Группа участников </w:t>
            </w:r>
            <w:r>
              <w:rPr>
                <w:rFonts w:ascii="Times New Roman" w:hAnsi="Times New Roman" w:cs="Times New Roman"/>
              </w:rPr>
              <w:lastRenderedPageBreak/>
              <w:t>отношений</w:t>
            </w:r>
          </w:p>
        </w:tc>
        <w:tc>
          <w:tcPr>
            <w:tcW w:w="3003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10.2. Описание </w:t>
            </w:r>
            <w:proofErr w:type="gramStart"/>
            <w:r>
              <w:rPr>
                <w:rFonts w:ascii="Times New Roman" w:hAnsi="Times New Roman" w:cs="Times New Roman"/>
              </w:rPr>
              <w:t>новых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или </w:t>
            </w:r>
            <w:r>
              <w:rPr>
                <w:rFonts w:ascii="Times New Roman" w:hAnsi="Times New Roman" w:cs="Times New Roman"/>
              </w:rPr>
              <w:lastRenderedPageBreak/>
              <w:t>изменения содержания существующих</w:t>
            </w:r>
          </w:p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обязанностей, ограничений и ответственности</w:t>
            </w:r>
          </w:p>
        </w:tc>
        <w:tc>
          <w:tcPr>
            <w:tcW w:w="3005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10.3. Описание и оценка </w:t>
            </w:r>
            <w:r>
              <w:rPr>
                <w:rFonts w:ascii="Times New Roman" w:hAnsi="Times New Roman" w:cs="Times New Roman"/>
              </w:rPr>
              <w:lastRenderedPageBreak/>
              <w:t>видов расходов</w:t>
            </w:r>
          </w:p>
        </w:tc>
      </w:tr>
      <w:tr w:rsidR="00FD0F49">
        <w:tc>
          <w:tcPr>
            <w:tcW w:w="3003" w:type="dxa"/>
            <w:tcBorders>
              <w:bottom w:val="single" w:sz="4" w:space="0" w:color="auto"/>
            </w:tcBorders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отсутствуют</w:t>
            </w:r>
          </w:p>
        </w:tc>
        <w:tc>
          <w:tcPr>
            <w:tcW w:w="3003" w:type="dxa"/>
            <w:tcBorders>
              <w:bottom w:val="single" w:sz="4" w:space="0" w:color="auto"/>
            </w:tcBorders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FD0F49">
        <w:tc>
          <w:tcPr>
            <w:tcW w:w="9011" w:type="dxa"/>
            <w:gridSpan w:val="3"/>
            <w:tcBorders>
              <w:bottom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10.4. Источники данных:</w:t>
            </w:r>
          </w:p>
          <w:p w:rsidR="00FD0F49" w:rsidRDefault="0046325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Отсутствуют</w:t>
            </w:r>
            <w:r>
              <w:rPr>
                <w:rFonts w:ascii="Times New Roman" w:hAnsi="Times New Roman" w:cs="Times New Roman"/>
              </w:rPr>
              <w:t>_____________________________________________________</w:t>
            </w:r>
          </w:p>
          <w:p w:rsidR="00FD0F49" w:rsidRDefault="00FD0F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D0F49" w:rsidRDefault="00FD0F49">
      <w:pPr>
        <w:pStyle w:val="ConsPlusNormal"/>
        <w:rPr>
          <w:rFonts w:ascii="Times New Roman" w:hAnsi="Times New Roman" w:cs="Times New Roman"/>
        </w:rPr>
      </w:pPr>
    </w:p>
    <w:p w:rsidR="00FD0F49" w:rsidRDefault="0046325B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Риски решения проблемы предложенным способом</w:t>
      </w:r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регулирования и риски негативных последствий</w:t>
      </w:r>
    </w:p>
    <w:p w:rsidR="00FD0F49" w:rsidRDefault="00FD0F4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FD0F49">
        <w:tc>
          <w:tcPr>
            <w:tcW w:w="4535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11.1. Риски решения проблемы предложенным способом и риски негативных последствий</w:t>
            </w:r>
          </w:p>
        </w:tc>
        <w:tc>
          <w:tcPr>
            <w:tcW w:w="4535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11.2. Оценка вероятности наступления рисков</w:t>
            </w:r>
          </w:p>
        </w:tc>
      </w:tr>
      <w:tr w:rsidR="00FD0F49">
        <w:tc>
          <w:tcPr>
            <w:tcW w:w="4535" w:type="dxa"/>
          </w:tcPr>
          <w:p w:rsidR="00FD0F49" w:rsidRDefault="00FD0F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решения проблемы предложенным способом отсутствуют.</w:t>
            </w:r>
          </w:p>
        </w:tc>
        <w:tc>
          <w:tcPr>
            <w:tcW w:w="4535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наступления рисков отсутствует</w:t>
            </w:r>
          </w:p>
        </w:tc>
      </w:tr>
      <w:tr w:rsidR="00FD0F49">
        <w:trPr>
          <w:trHeight w:val="385"/>
        </w:trPr>
        <w:tc>
          <w:tcPr>
            <w:tcW w:w="9070" w:type="dxa"/>
            <w:gridSpan w:val="2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11.3. Источники данных:</w:t>
            </w:r>
          </w:p>
          <w:p w:rsidR="00FD0F49" w:rsidRDefault="0046325B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</w:rPr>
              <w:t>1.Закон Забайкальского края от 30 июня 2015 года № 1194-ЗЗК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земельных участков, находящихся в государственной или муниципальной собственности, в аренду без проведения торгов»</w:t>
            </w:r>
            <w:r>
              <w:t>.</w:t>
            </w:r>
          </w:p>
          <w:p w:rsidR="00FD0F49" w:rsidRDefault="0046325B">
            <w:pPr>
              <w:pStyle w:val="ConsPlus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 xml:space="preserve">остановление Правительства Забайкальского края от </w:t>
            </w:r>
            <w:r>
              <w:rPr>
                <w:rFonts w:ascii="Times New Roman" w:hAnsi="Times New Roman" w:cs="Times New Roman"/>
              </w:rPr>
              <w:t>2 сентября 2016 года № 373 «Об утверждении Порядка проверки соответствия объектов социально-культурного и коммунально-бытового назначения, масштабных инвестиционных проектов критериям, установленным статьями 2 и 3 Закона Забайкальского края от 30 июня 2015 года N 1194-ЗЗК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участков, находящихся в государственной или муниципальной собственности, в аренду без проведения торгов».</w:t>
            </w:r>
          </w:p>
        </w:tc>
      </w:tr>
    </w:tbl>
    <w:p w:rsidR="00FD0F49" w:rsidRDefault="00FD0F49">
      <w:pPr>
        <w:pStyle w:val="ConsPlusNormal"/>
        <w:rPr>
          <w:rFonts w:ascii="Times New Roman" w:hAnsi="Times New Roman" w:cs="Times New Roman"/>
        </w:rPr>
      </w:pPr>
    </w:p>
    <w:p w:rsidR="00FD0F49" w:rsidRDefault="0046325B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Предполагаемая дата вступления в силу проекта</w:t>
      </w:r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нормативного правового акта, необходимость установления</w:t>
      </w:r>
    </w:p>
    <w:p w:rsidR="00FD0F49" w:rsidRDefault="0046325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переходных положений (переходного периода)</w:t>
      </w:r>
    </w:p>
    <w:p w:rsidR="00FD0F49" w:rsidRDefault="00FD0F4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FD0F49">
        <w:tc>
          <w:tcPr>
            <w:tcW w:w="9070" w:type="dxa"/>
            <w:gridSpan w:val="2"/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12.1. Предполагаемая дата вступления в силу проекта нормативного правового акта:</w:t>
            </w:r>
          </w:p>
        </w:tc>
      </w:tr>
      <w:tr w:rsidR="00FD0F49">
        <w:tc>
          <w:tcPr>
            <w:tcW w:w="4535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12.2. Необходимость установления переходных положений (переходного периода):</w:t>
            </w:r>
          </w:p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535" w:type="dxa"/>
          </w:tcPr>
          <w:p w:rsidR="00FD0F49" w:rsidRDefault="004632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12.3. Не позднее 31.12.2026 г.</w:t>
            </w:r>
          </w:p>
        </w:tc>
      </w:tr>
    </w:tbl>
    <w:p w:rsidR="00FD0F49" w:rsidRDefault="00FD0F49">
      <w:pPr>
        <w:pStyle w:val="ConsPlusNormal"/>
        <w:rPr>
          <w:rFonts w:ascii="Times New Roman" w:hAnsi="Times New Roman" w:cs="Times New Roman"/>
        </w:rPr>
      </w:pPr>
    </w:p>
    <w:p w:rsidR="00FD0F49" w:rsidRDefault="0046325B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Иные сведения (при наличии информации):</w:t>
      </w:r>
    </w:p>
    <w:p w:rsidR="00FD0F49" w:rsidRDefault="00FD0F4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FD0F49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49" w:rsidRDefault="004632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</w:tbl>
    <w:p w:rsidR="00FD0F49" w:rsidRDefault="004632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Указываются в случае проведения разработчиком публичных обсуждений проекта НПА.</w:t>
      </w:r>
    </w:p>
    <w:p w:rsidR="00FD0F49" w:rsidRDefault="004632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Указываются при наличии.</w:t>
      </w:r>
    </w:p>
    <w:p w:rsidR="00FD0F49" w:rsidRDefault="004632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***  Указывается в соответствии с пунктом 10 Порядка </w:t>
      </w:r>
      <w:proofErr w:type="gramStart"/>
      <w:r>
        <w:rPr>
          <w:rFonts w:ascii="Times New Roman" w:hAnsi="Times New Roman" w:cs="Times New Roman"/>
        </w:rPr>
        <w:t>проведения оценки регулирующего воздействия проектов нормативных правовых актов Забайкальского</w:t>
      </w:r>
      <w:proofErr w:type="gramEnd"/>
      <w:r>
        <w:rPr>
          <w:rFonts w:ascii="Times New Roman" w:hAnsi="Times New Roman" w:cs="Times New Roman"/>
        </w:rPr>
        <w:t xml:space="preserve"> края, экспертизы и оценки </w:t>
      </w:r>
      <w:r>
        <w:rPr>
          <w:rFonts w:ascii="Times New Roman" w:hAnsi="Times New Roman" w:cs="Times New Roman"/>
        </w:rPr>
        <w:lastRenderedPageBreak/>
        <w:t>фактического воздействия нормативных правовых актов Забайкальского края, затрагивающих вопросы осуществления предпринимательской, инвестиционной и иной экономической деятельности, утвержденного постановлением Губернатора Забайкальского края от 27 декабря 2013 года № 80.</w:t>
      </w:r>
    </w:p>
    <w:sectPr w:rsidR="00FD0F4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0" w:bottom="110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F49" w:rsidRDefault="0046325B">
      <w:pPr>
        <w:spacing w:after="0" w:line="240" w:lineRule="auto"/>
      </w:pPr>
      <w:r>
        <w:separator/>
      </w:r>
    </w:p>
  </w:endnote>
  <w:endnote w:type="continuationSeparator" w:id="0">
    <w:p w:rsidR="00FD0F49" w:rsidRDefault="00463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F49" w:rsidRDefault="00FD0F49">
    <w:pPr>
      <w:pStyle w:val="af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F49" w:rsidRDefault="00FD0F49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F49" w:rsidRDefault="0046325B">
      <w:pPr>
        <w:spacing w:after="0" w:line="240" w:lineRule="auto"/>
      </w:pPr>
      <w:r>
        <w:separator/>
      </w:r>
    </w:p>
  </w:footnote>
  <w:footnote w:type="continuationSeparator" w:id="0">
    <w:p w:rsidR="00FD0F49" w:rsidRDefault="00463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F49" w:rsidRDefault="0046325B">
    <w:pPr>
      <w:pStyle w:val="af8"/>
      <w:jc w:val="center"/>
    </w:pPr>
    <w:r>
      <w:fldChar w:fldCharType="begin"/>
    </w:r>
    <w:r>
      <w:instrText>PAGE \* MERGEFORMAT</w:instrText>
    </w:r>
    <w:r>
      <w:fldChar w:fldCharType="separate"/>
    </w:r>
    <w:r w:rsidR="00F8226A">
      <w:rPr>
        <w:noProof/>
      </w:rPr>
      <w:t>5</w:t>
    </w:r>
    <w:r>
      <w:fldChar w:fldCharType="end"/>
    </w:r>
  </w:p>
  <w:p w:rsidR="00FD0F49" w:rsidRDefault="00FD0F49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F49" w:rsidRDefault="00FD0F49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6837"/>
    <w:multiLevelType w:val="hybridMultilevel"/>
    <w:tmpl w:val="9ADA136C"/>
    <w:lvl w:ilvl="0" w:tplc="849AB14E">
      <w:start w:val="1"/>
      <w:numFmt w:val="bullet"/>
      <w:lvlText w:val=""/>
      <w:lvlJc w:val="left"/>
      <w:pPr>
        <w:ind w:left="1220" w:hanging="360"/>
      </w:pPr>
      <w:rPr>
        <w:rFonts w:ascii="Symbol" w:hAnsi="Symbol" w:hint="default"/>
      </w:rPr>
    </w:lvl>
    <w:lvl w:ilvl="1" w:tplc="B226E0CE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BB82DF82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30C63B6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A80C8282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56E03470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FFECD03A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EE20EA6C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C960E67A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">
    <w:nsid w:val="3E7A1CF4"/>
    <w:multiLevelType w:val="hybridMultilevel"/>
    <w:tmpl w:val="09FEC93A"/>
    <w:lvl w:ilvl="0" w:tplc="72A21786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E25EC524">
      <w:start w:val="1"/>
      <w:numFmt w:val="lowerLetter"/>
      <w:lvlText w:val="%2."/>
      <w:lvlJc w:val="left"/>
      <w:pPr>
        <w:ind w:left="1789" w:hanging="360"/>
      </w:pPr>
    </w:lvl>
    <w:lvl w:ilvl="2" w:tplc="9FFAD51C">
      <w:start w:val="1"/>
      <w:numFmt w:val="lowerRoman"/>
      <w:lvlText w:val="%3."/>
      <w:lvlJc w:val="right"/>
      <w:pPr>
        <w:ind w:left="2509" w:hanging="180"/>
      </w:pPr>
    </w:lvl>
    <w:lvl w:ilvl="3" w:tplc="3372F97C">
      <w:start w:val="1"/>
      <w:numFmt w:val="decimal"/>
      <w:lvlText w:val="%4."/>
      <w:lvlJc w:val="left"/>
      <w:pPr>
        <w:ind w:left="3229" w:hanging="360"/>
      </w:pPr>
    </w:lvl>
    <w:lvl w:ilvl="4" w:tplc="D67E2994">
      <w:start w:val="1"/>
      <w:numFmt w:val="lowerLetter"/>
      <w:lvlText w:val="%5."/>
      <w:lvlJc w:val="left"/>
      <w:pPr>
        <w:ind w:left="3949" w:hanging="360"/>
      </w:pPr>
    </w:lvl>
    <w:lvl w:ilvl="5" w:tplc="8FECF622">
      <w:start w:val="1"/>
      <w:numFmt w:val="lowerRoman"/>
      <w:lvlText w:val="%6."/>
      <w:lvlJc w:val="right"/>
      <w:pPr>
        <w:ind w:left="4669" w:hanging="180"/>
      </w:pPr>
    </w:lvl>
    <w:lvl w:ilvl="6" w:tplc="1A4AE466">
      <w:start w:val="1"/>
      <w:numFmt w:val="decimal"/>
      <w:lvlText w:val="%7."/>
      <w:lvlJc w:val="left"/>
      <w:pPr>
        <w:ind w:left="5389" w:hanging="360"/>
      </w:pPr>
    </w:lvl>
    <w:lvl w:ilvl="7" w:tplc="A01E4EF8">
      <w:start w:val="1"/>
      <w:numFmt w:val="lowerLetter"/>
      <w:lvlText w:val="%8."/>
      <w:lvlJc w:val="left"/>
      <w:pPr>
        <w:ind w:left="6109" w:hanging="360"/>
      </w:pPr>
    </w:lvl>
    <w:lvl w:ilvl="8" w:tplc="13642EB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4F2091"/>
    <w:multiLevelType w:val="hybridMultilevel"/>
    <w:tmpl w:val="3F28731A"/>
    <w:lvl w:ilvl="0" w:tplc="4B5EB592">
      <w:start w:val="1"/>
      <w:numFmt w:val="decimal"/>
      <w:lvlText w:val="%1)"/>
      <w:lvlJc w:val="left"/>
      <w:pPr>
        <w:ind w:left="1429" w:hanging="360"/>
      </w:pPr>
    </w:lvl>
    <w:lvl w:ilvl="1" w:tplc="19DC6314">
      <w:start w:val="1"/>
      <w:numFmt w:val="lowerLetter"/>
      <w:lvlText w:val="%2."/>
      <w:lvlJc w:val="left"/>
      <w:pPr>
        <w:ind w:left="2149" w:hanging="360"/>
      </w:pPr>
    </w:lvl>
    <w:lvl w:ilvl="2" w:tplc="4E70950A">
      <w:start w:val="1"/>
      <w:numFmt w:val="lowerRoman"/>
      <w:lvlText w:val="%3."/>
      <w:lvlJc w:val="right"/>
      <w:pPr>
        <w:ind w:left="2869" w:hanging="180"/>
      </w:pPr>
    </w:lvl>
    <w:lvl w:ilvl="3" w:tplc="4808DC14">
      <w:start w:val="1"/>
      <w:numFmt w:val="decimal"/>
      <w:lvlText w:val="%4."/>
      <w:lvlJc w:val="left"/>
      <w:pPr>
        <w:ind w:left="3589" w:hanging="360"/>
      </w:pPr>
    </w:lvl>
    <w:lvl w:ilvl="4" w:tplc="A11890E8">
      <w:start w:val="1"/>
      <w:numFmt w:val="lowerLetter"/>
      <w:lvlText w:val="%5."/>
      <w:lvlJc w:val="left"/>
      <w:pPr>
        <w:ind w:left="4309" w:hanging="360"/>
      </w:pPr>
    </w:lvl>
    <w:lvl w:ilvl="5" w:tplc="7B328C8C">
      <w:start w:val="1"/>
      <w:numFmt w:val="lowerRoman"/>
      <w:lvlText w:val="%6."/>
      <w:lvlJc w:val="right"/>
      <w:pPr>
        <w:ind w:left="5029" w:hanging="180"/>
      </w:pPr>
    </w:lvl>
    <w:lvl w:ilvl="6" w:tplc="6FF464AA">
      <w:start w:val="1"/>
      <w:numFmt w:val="decimal"/>
      <w:lvlText w:val="%7."/>
      <w:lvlJc w:val="left"/>
      <w:pPr>
        <w:ind w:left="5749" w:hanging="360"/>
      </w:pPr>
    </w:lvl>
    <w:lvl w:ilvl="7" w:tplc="612075F0">
      <w:start w:val="1"/>
      <w:numFmt w:val="lowerLetter"/>
      <w:lvlText w:val="%8."/>
      <w:lvlJc w:val="left"/>
      <w:pPr>
        <w:ind w:left="6469" w:hanging="360"/>
      </w:pPr>
    </w:lvl>
    <w:lvl w:ilvl="8" w:tplc="D988CECA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49"/>
    <w:rsid w:val="0046325B"/>
    <w:rsid w:val="00F8226A"/>
    <w:rsid w:val="00FD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4">
    <w:name w:val="List Paragraph"/>
    <w:basedOn w:val="a"/>
    <w:uiPriority w:val="1"/>
    <w:qFormat/>
    <w:pPr>
      <w:widowControl w:val="0"/>
      <w:spacing w:after="0" w:line="240" w:lineRule="auto"/>
      <w:ind w:left="398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character" w:styleId="af7">
    <w:name w:val="Hyperlink"/>
    <w:uiPriority w:val="99"/>
    <w:unhideWhenUsed/>
    <w:rPr>
      <w:rFonts w:ascii="Times New Roman" w:hAnsi="Times New Roman" w:cs="Times New Roman"/>
      <w:color w:val="0000FF"/>
      <w:u w:val="singl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rPr>
      <w:rFonts w:ascii="Calibri" w:eastAsiaTheme="minorEastAsia" w:hAnsi="Calibri" w:cs="Calibri"/>
      <w:lang w:eastAsia="ru-RU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c">
    <w:name w:val="annotation reference"/>
    <w:basedOn w:val="a0"/>
    <w:uiPriority w:val="99"/>
    <w:semiHidden/>
    <w:unhideWhenUsed/>
    <w:rsid w:val="0046325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46325B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46325B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46325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46325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4">
    <w:name w:val="List Paragraph"/>
    <w:basedOn w:val="a"/>
    <w:uiPriority w:val="1"/>
    <w:qFormat/>
    <w:pPr>
      <w:widowControl w:val="0"/>
      <w:spacing w:after="0" w:line="240" w:lineRule="auto"/>
      <w:ind w:left="398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character" w:styleId="af7">
    <w:name w:val="Hyperlink"/>
    <w:uiPriority w:val="99"/>
    <w:unhideWhenUsed/>
    <w:rPr>
      <w:rFonts w:ascii="Times New Roman" w:hAnsi="Times New Roman" w:cs="Times New Roman"/>
      <w:color w:val="0000FF"/>
      <w:u w:val="singl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rPr>
      <w:rFonts w:ascii="Calibri" w:eastAsiaTheme="minorEastAsia" w:hAnsi="Calibri" w:cs="Calibri"/>
      <w:lang w:eastAsia="ru-RU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c">
    <w:name w:val="annotation reference"/>
    <w:basedOn w:val="a0"/>
    <w:uiPriority w:val="99"/>
    <w:semiHidden/>
    <w:unhideWhenUsed/>
    <w:rsid w:val="0046325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46325B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46325B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46325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4632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7608C-89EE-46B7-8CB1-325D92776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2235</Words>
  <Characters>12742</Characters>
  <Application>Microsoft Office Word</Application>
  <DocSecurity>0</DocSecurity>
  <Lines>106</Lines>
  <Paragraphs>29</Paragraphs>
  <ScaleCrop>false</ScaleCrop>
  <Company>SPecialiST RePack</Company>
  <LinksUpToDate>false</LinksUpToDate>
  <CharactersWithSpaces>14948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АО КРЗК</dc:creator>
  <cp:keywords/>
  <dc:description/>
  <cp:lastModifiedBy>Галина Сажина</cp:lastModifiedBy>
  <cp:revision>24</cp:revision>
  <dcterms:created xsi:type="dcterms:W3CDTF">2022-12-14T07:41:00Z</dcterms:created>
  <dcterms:modified xsi:type="dcterms:W3CDTF">2026-08-04T00:26:00Z</dcterms:modified>
</cp:coreProperties>
</file>