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AC0" w:rsidRDefault="005E6AC0" w:rsidP="005E6A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СВОДНЫЙ ОТЧЕТ</w:t>
      </w:r>
    </w:p>
    <w:p w:rsidR="005E6AC0" w:rsidRPr="00B363BE" w:rsidRDefault="005E6AC0" w:rsidP="005E6A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для проведения </w:t>
      </w:r>
      <w:r w:rsidRPr="00B363BE">
        <w:rPr>
          <w:rFonts w:ascii="Times New Roman" w:hAnsi="Times New Roman"/>
          <w:b/>
          <w:bCs/>
          <w:sz w:val="28"/>
          <w:szCs w:val="28"/>
        </w:rPr>
        <w:t>оценки регулирующего воздействия</w:t>
      </w:r>
    </w:p>
    <w:p w:rsidR="005E6AC0" w:rsidRDefault="005E6AC0" w:rsidP="005E6A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363BE">
        <w:rPr>
          <w:rFonts w:ascii="Times New Roman" w:hAnsi="Times New Roman"/>
          <w:b/>
          <w:bCs/>
          <w:sz w:val="28"/>
          <w:szCs w:val="28"/>
        </w:rPr>
        <w:t>проекта нормативного правового акта Забайкальского края</w:t>
      </w:r>
    </w:p>
    <w:p w:rsidR="005E6AC0" w:rsidRDefault="005E6AC0" w:rsidP="005E6AC0">
      <w:pPr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E6AC0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1. Общая информация</w:t>
      </w:r>
    </w:p>
    <w:p w:rsidR="005E6AC0" w:rsidRPr="00A741FD" w:rsidRDefault="005E6AC0" w:rsidP="005E6AC0">
      <w:pPr>
        <w:suppressAutoHyphens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5E6AC0" w:rsidRPr="00A741FD" w:rsidTr="00AB7C06">
        <w:tc>
          <w:tcPr>
            <w:tcW w:w="9344" w:type="dxa"/>
          </w:tcPr>
          <w:p w:rsidR="005E6AC0" w:rsidRPr="00D61B0E" w:rsidRDefault="005E6AC0" w:rsidP="00D61B0E">
            <w:pPr>
              <w:pStyle w:val="a3"/>
              <w:numPr>
                <w:ilvl w:val="1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D61B0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Наименование исполнительного органа государственной власти Забайкальского края:</w:t>
            </w:r>
          </w:p>
          <w:p w:rsidR="00D61B0E" w:rsidRPr="00D61B0E" w:rsidRDefault="00D61B0E" w:rsidP="00D61B0E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u w:val="single"/>
                <w:lang w:eastAsia="en-US"/>
              </w:rPr>
            </w:pPr>
            <w:r w:rsidRPr="00D61B0E">
              <w:rPr>
                <w:rFonts w:ascii="Times New Roman" w:eastAsia="Calibri" w:hAnsi="Times New Roman" w:cs="Calibri"/>
                <w:sz w:val="24"/>
                <w:szCs w:val="24"/>
                <w:u w:val="single"/>
                <w:lang w:eastAsia="en-US"/>
              </w:rPr>
              <w:t>Региональная служба по тарифам и ценообразованию Забайкальского края</w:t>
            </w:r>
          </w:p>
          <w:p w:rsidR="005E6AC0" w:rsidRPr="00604C54" w:rsidRDefault="00D61B0E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vertAlign w:val="subscript"/>
                <w:lang w:eastAsia="en-US"/>
              </w:rPr>
              <w:t xml:space="preserve"> </w:t>
            </w:r>
            <w:r w:rsidR="005E6AC0" w:rsidRPr="00604C54">
              <w:rPr>
                <w:rFonts w:ascii="Times New Roman" w:eastAsia="Calibri" w:hAnsi="Times New Roman" w:cs="Calibri"/>
                <w:sz w:val="24"/>
                <w:szCs w:val="24"/>
                <w:vertAlign w:val="subscript"/>
                <w:lang w:eastAsia="en-US"/>
              </w:rPr>
              <w:t>(указывается полное и краткое наименование)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9344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1.2.</w:t>
            </w:r>
            <w:r w:rsidRPr="00604C54">
              <w:rPr>
                <w:rFonts w:ascii="Times New Roman" w:eastAsia="Calibri" w:hAnsi="Times New Roman" w:cs="Calibri"/>
                <w:bCs/>
                <w:kern w:val="2"/>
                <w:sz w:val="24"/>
                <w:szCs w:val="24"/>
                <w:lang w:eastAsia="en-US"/>
              </w:rPr>
              <w:t xml:space="preserve"> Сроки проведения публичного обсуждения 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проекта НПА*:</w:t>
            </w:r>
          </w:p>
          <w:p w:rsidR="00D61B0E" w:rsidRPr="00604C54" w:rsidRDefault="00D61B0E" w:rsidP="00D61B0E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_____ по _____</w:t>
            </w:r>
          </w:p>
        </w:tc>
      </w:tr>
      <w:tr w:rsidR="005E6AC0" w:rsidRPr="00A741FD" w:rsidTr="00AB7C06">
        <w:tc>
          <w:tcPr>
            <w:tcW w:w="9344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1.3. Сведения о соисполнителях проекта НПА**:</w:t>
            </w:r>
          </w:p>
          <w:p w:rsidR="005E6AC0" w:rsidRPr="00604C54" w:rsidRDefault="00D61B0E" w:rsidP="00D61B0E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нет</w:t>
            </w:r>
          </w:p>
        </w:tc>
      </w:tr>
      <w:tr w:rsidR="005E6AC0" w:rsidRPr="00A741FD" w:rsidTr="00AB7C06">
        <w:trPr>
          <w:trHeight w:val="926"/>
        </w:trPr>
        <w:tc>
          <w:tcPr>
            <w:tcW w:w="9344" w:type="dxa"/>
          </w:tcPr>
          <w:p w:rsidR="005E6AC0" w:rsidRDefault="005E6AC0" w:rsidP="005E6AC0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1.4. Вид и наименование проекта НПА: </w:t>
            </w:r>
          </w:p>
          <w:p w:rsidR="005E6AC0" w:rsidRPr="00604C54" w:rsidRDefault="00D61B0E" w:rsidP="001D7E1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D61B0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Проект </w:t>
            </w:r>
            <w:r w:rsidR="009272EC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Закона Забайкальского края 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«</w:t>
            </w:r>
            <w:r w:rsidR="00CD1C2A" w:rsidRPr="00CD1C2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на территории Забайкальского края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»</w:t>
            </w:r>
          </w:p>
        </w:tc>
      </w:tr>
      <w:tr w:rsidR="005E6AC0" w:rsidRPr="00A741FD" w:rsidTr="00AB7C06">
        <w:tc>
          <w:tcPr>
            <w:tcW w:w="9344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1.5. Краткое описание проблемы, на решение которой направлено предлагаемое правовое регулирование, и оценка негативных эффектов, порождаемых наличием данной проблемы: </w:t>
            </w:r>
          </w:p>
          <w:p w:rsidR="00CD1C2A" w:rsidRPr="00CD1C2A" w:rsidRDefault="00CD1C2A" w:rsidP="00CD1C2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Значение показателя «Распространенность курения табака в возрасте 15 лет и более» в Российской Федерации, по оперативным расчетам ФГБУ «ЦНИИОИЗ» Минздрава России, снизилось с 18,70% в декабре 2023 г. до 18,61% в декабре 2024 г., что соответствует изменению на -0,5% период к периоду. Значение ежемесячного показателя распространенности курения снизилось с 18,62% в ноябре 2024 г. до 18,61% в декабре 2024 г., что соответствует снижению на 0,1%.</w:t>
            </w:r>
          </w:p>
          <w:p w:rsidR="00CD1C2A" w:rsidRPr="00CD1C2A" w:rsidRDefault="00CD1C2A" w:rsidP="00CD1C2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Годовая динамика значений показателя распространённости курения, по данным Росстата, с 2019 г. демонстрирует тенденцию к снижению – в 2019 г. значение показателя составило 23,2%, в 2020 г. – 21,5% (снижение на 7,3% год к году), в 2021 г. – 20,3% (снижение на 5,6% год к году), в 2022 г. – 19,2% (снижение на 5,4% год к году), в 2023 г. – 18,7% (снижение на 2,6% год к году), в 2024 г. – 18,6% (снижение на 0,5% год к году).</w:t>
            </w:r>
          </w:p>
          <w:p w:rsidR="00CD1C2A" w:rsidRPr="00CD1C2A" w:rsidRDefault="00CD1C2A" w:rsidP="00CD1C2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Регионы, в которых наблюдался наибольший рост распространенности курения в декабре 2024 г. по сравнению с декабрем 2023 г.:</w:t>
            </w:r>
          </w:p>
          <w:p w:rsidR="00CD1C2A" w:rsidRPr="00CD1C2A" w:rsidRDefault="00CD1C2A" w:rsidP="00CD1C2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Республика Северная Осетия-Алания (+92%),</w:t>
            </w:r>
          </w:p>
          <w:p w:rsidR="00CD1C2A" w:rsidRPr="00CD1C2A" w:rsidRDefault="00CD1C2A" w:rsidP="00CD1C2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Республика Тыва (+54%),</w:t>
            </w:r>
          </w:p>
          <w:p w:rsidR="00CD1C2A" w:rsidRPr="00CD1C2A" w:rsidRDefault="00CD1C2A" w:rsidP="00CD1C2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Республика Дагестан (+32%),</w:t>
            </w:r>
          </w:p>
          <w:p w:rsidR="00CD1C2A" w:rsidRPr="00CD1C2A" w:rsidRDefault="00CD1C2A" w:rsidP="00CD1C2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Забайкальский край (+19%),</w:t>
            </w:r>
          </w:p>
          <w:p w:rsidR="00CD1C2A" w:rsidRPr="00CD1C2A" w:rsidRDefault="00CD1C2A" w:rsidP="00CD1C2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Ростовская область (+13%).</w:t>
            </w:r>
          </w:p>
          <w:p w:rsidR="005E6AC0" w:rsidRPr="00604C54" w:rsidRDefault="00CD1C2A" w:rsidP="00CD1C2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 совокупности в 53 регионах в декабре 2024 г. повысилась распространенность курения относительно декабря 2023 г.</w:t>
            </w:r>
          </w:p>
        </w:tc>
      </w:tr>
      <w:tr w:rsidR="005E6AC0" w:rsidRPr="00A741FD" w:rsidTr="00AB7C06">
        <w:tc>
          <w:tcPr>
            <w:tcW w:w="9344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1.6. Основание для разработки проекта НПА: </w:t>
            </w:r>
          </w:p>
          <w:p w:rsidR="005E6AC0" w:rsidRPr="00604C54" w:rsidRDefault="008741B3" w:rsidP="00CB285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 соответствии со статьей 104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Конституции Российской Федерации, предоставляющей законодательным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(представительным) органам субъектов Российской Федерации право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законодательной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инициативы.</w:t>
            </w:r>
          </w:p>
        </w:tc>
      </w:tr>
      <w:tr w:rsidR="005E6AC0" w:rsidRPr="00A741FD" w:rsidTr="00AB7C06">
        <w:tc>
          <w:tcPr>
            <w:tcW w:w="9344" w:type="dxa"/>
          </w:tcPr>
          <w:p w:rsidR="005E6AC0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1.7. Краткое описание целей предлагаемого регулирования: </w:t>
            </w:r>
          </w:p>
          <w:p w:rsidR="001D7E11" w:rsidRDefault="008741B3" w:rsidP="001D7E11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</w:t>
            </w:r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целях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сокращения доступности </w:t>
            </w:r>
            <w:r w:rsidR="001D7E11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табачной и никотинсодеражщей</w:t>
            </w:r>
            <w:r w:rsidRPr="008741B3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продукции</w:t>
            </w:r>
            <w:r w:rsidR="001D7E11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.</w:t>
            </w:r>
          </w:p>
          <w:p w:rsidR="005E6AC0" w:rsidRPr="00604C54" w:rsidRDefault="001D7E11" w:rsidP="001D7E11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</w:t>
            </w:r>
            <w:r w:rsidRPr="001D7E11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целях защиты общественного здоровья, и формирования приверженности ведения здорового образа жизни у населения</w:t>
            </w:r>
          </w:p>
        </w:tc>
      </w:tr>
      <w:tr w:rsidR="005E6AC0" w:rsidRPr="00A741FD" w:rsidTr="00AB7C06">
        <w:tc>
          <w:tcPr>
            <w:tcW w:w="9344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1.8. Краткое описание предлагаемого регулирования:</w:t>
            </w:r>
          </w:p>
          <w:p w:rsidR="00CD1C2A" w:rsidRPr="00CD1C2A" w:rsidRDefault="00CD1C2A" w:rsidP="00CD1C2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указанным проектом закона предлагается: </w:t>
            </w:r>
          </w:p>
          <w:p w:rsidR="00CD1C2A" w:rsidRPr="00CD1C2A" w:rsidRDefault="00CD1C2A" w:rsidP="00CD1C2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1) определить перечень полномочий Правительства Забайкальского края в области производства и оборота табачных изделий, табачной продукции, никотинсодержащей продукции;</w:t>
            </w:r>
          </w:p>
          <w:p w:rsidR="00CD1C2A" w:rsidRPr="00CD1C2A" w:rsidRDefault="00CD1C2A" w:rsidP="00CD1C2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2) установить дополнительные ограничения условий и мест розничной торговли табачных изделий, табачной продукции, никотинсодержащей продукции, а именно запретить продажу табачных изделий, табачной продукции, никотинсодержащей продукции:</w:t>
            </w:r>
          </w:p>
          <w:p w:rsidR="00CD1C2A" w:rsidRPr="00CD1C2A" w:rsidRDefault="00CD1C2A" w:rsidP="00CD1C2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</w:t>
            </w:r>
            <w:r w:rsidR="007C140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(к примеру, детский спортивный лагерь, детский развлекательный центр, батутные центры и прочие объекты, направленные на обеспечение отдыха детей и их оздоровления);</w:t>
            </w:r>
          </w:p>
          <w:p w:rsidR="00CD1C2A" w:rsidRPr="00CD1C2A" w:rsidRDefault="00CD1C2A" w:rsidP="00CD1C2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местах проведения официальных спортивных соревнований на период их проведения</w:t>
            </w:r>
            <w:r w:rsidR="007C140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(к примеру, чемпионаты, турниры, эстафеты, матчи и прочие мероприятия спортивного характера);</w:t>
            </w:r>
          </w:p>
          <w:p w:rsidR="00CD1C2A" w:rsidRPr="00CD1C2A" w:rsidRDefault="00CD1C2A" w:rsidP="00CD1C2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 территориях зон отдыха и других территориях, связанных с использованием водных объектов или их частей для рекреационных целей, в том числе пляжах</w:t>
            </w:r>
            <w:r w:rsidR="007C140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(к примеру, парки, скверы, площади, озера и прибрежные территории, набережные и прочие, предназначенные для организации отдыха объекты);</w:t>
            </w:r>
          </w:p>
          <w:p w:rsidR="00CD1C2A" w:rsidRPr="00CD1C2A" w:rsidRDefault="00CD1C2A" w:rsidP="00CD1C2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</w:t>
            </w:r>
            <w:r w:rsidR="007C140C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bookmarkStart w:id="0" w:name="_GoBack"/>
            <w:bookmarkEnd w:id="0"/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(к примеру, храмы, соборы, часовни, дацаны, мечети и иные объекты, предназначенные для богослужений и религиозных мероприятий)</w:t>
            </w:r>
          </w:p>
          <w:p w:rsidR="005E6AC0" w:rsidRPr="001D7E11" w:rsidRDefault="00CD1C2A" w:rsidP="00CD1C2A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D1C2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субъекта Российской Федерации и в которых непосредственно осуществляется указанный вид деятельности(к примеру, пансионаты, социально-реабилитационный центры, социальные приюты, социальные гостиницы, центры социальной адаптации и прочие объекты социального обслуживания.</w:t>
            </w:r>
          </w:p>
        </w:tc>
      </w:tr>
      <w:tr w:rsidR="005E6AC0" w:rsidRPr="00A741FD" w:rsidTr="00AB7C06">
        <w:trPr>
          <w:trHeight w:val="1455"/>
        </w:trPr>
        <w:tc>
          <w:tcPr>
            <w:tcW w:w="9344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lastRenderedPageBreak/>
              <w:t>1.9. Контактная информация об исполнителе разработчика:</w:t>
            </w:r>
          </w:p>
          <w:p w:rsidR="005E6AC0" w:rsidRPr="00CB285D" w:rsidRDefault="00033A1A" w:rsidP="00AB7C06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lang w:eastAsia="en-US"/>
              </w:rPr>
            </w:pPr>
            <w:r w:rsidRPr="00CB285D">
              <w:rPr>
                <w:rFonts w:ascii="Times New Roman" w:eastAsia="Calibri" w:hAnsi="Times New Roman" w:cs="Calibri"/>
                <w:lang w:eastAsia="en-US"/>
              </w:rPr>
              <w:t>Макарова Ольга Сергеевна</w:t>
            </w:r>
            <w:r w:rsidR="005E6AC0" w:rsidRPr="00CB285D">
              <w:rPr>
                <w:rFonts w:ascii="Times New Roman" w:eastAsia="Calibri" w:hAnsi="Times New Roman" w:cs="Calibri"/>
                <w:lang w:eastAsia="en-US"/>
              </w:rPr>
              <w:t xml:space="preserve">: </w:t>
            </w:r>
          </w:p>
          <w:p w:rsidR="005E6AC0" w:rsidRPr="00CB285D" w:rsidRDefault="001D7E11" w:rsidP="00AB7C06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lang w:eastAsia="en-US"/>
              </w:rPr>
            </w:pPr>
            <w:r>
              <w:rPr>
                <w:rFonts w:ascii="Times New Roman" w:eastAsia="Calibri" w:hAnsi="Times New Roman" w:cs="Calibri"/>
                <w:lang w:eastAsia="en-US"/>
              </w:rPr>
              <w:t>Заместитель руководителя - н</w:t>
            </w:r>
            <w:r w:rsidR="00033A1A" w:rsidRPr="00CB285D">
              <w:rPr>
                <w:rFonts w:ascii="Times New Roman" w:eastAsia="Calibri" w:hAnsi="Times New Roman" w:cs="Calibri"/>
                <w:lang w:eastAsia="en-US"/>
              </w:rPr>
              <w:t xml:space="preserve">ачальник отдела </w:t>
            </w:r>
            <w:r>
              <w:rPr>
                <w:rFonts w:ascii="Times New Roman" w:eastAsia="Calibri" w:hAnsi="Times New Roman" w:cs="Calibri"/>
                <w:lang w:eastAsia="en-US"/>
              </w:rPr>
              <w:t>декларирования</w:t>
            </w:r>
            <w:r w:rsidR="00033A1A" w:rsidRPr="00CB285D">
              <w:rPr>
                <w:rFonts w:ascii="Times New Roman" w:eastAsia="Calibri" w:hAnsi="Times New Roman" w:cs="Calibri"/>
                <w:lang w:eastAsia="en-US"/>
              </w:rPr>
              <w:t xml:space="preserve"> за розничной продажей алкогольной продукции</w:t>
            </w:r>
            <w:r w:rsidR="005E6AC0" w:rsidRPr="00CB285D">
              <w:rPr>
                <w:rFonts w:ascii="Times New Roman" w:eastAsia="Calibri" w:hAnsi="Times New Roman" w:cs="Calibri"/>
                <w:lang w:eastAsia="en-US"/>
              </w:rPr>
              <w:t xml:space="preserve">: </w:t>
            </w:r>
          </w:p>
          <w:p w:rsidR="005E6AC0" w:rsidRPr="00CB285D" w:rsidRDefault="00033A1A" w:rsidP="00AB7C06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lang w:eastAsia="en-US"/>
              </w:rPr>
            </w:pPr>
            <w:r w:rsidRPr="00CB285D">
              <w:rPr>
                <w:rFonts w:ascii="Times New Roman" w:eastAsia="Calibri" w:hAnsi="Times New Roman" w:cs="Calibri"/>
                <w:color w:val="000000"/>
                <w:lang w:eastAsia="en-US"/>
              </w:rPr>
              <w:t>8-3022-21-08-11</w:t>
            </w:r>
            <w:r w:rsidR="005E6AC0" w:rsidRPr="00CB285D">
              <w:rPr>
                <w:rFonts w:ascii="Times New Roman" w:eastAsia="Calibri" w:hAnsi="Times New Roman" w:cs="Calibri"/>
                <w:color w:val="000000"/>
                <w:lang w:eastAsia="en-US"/>
              </w:rPr>
              <w:t>:</w:t>
            </w:r>
          </w:p>
          <w:p w:rsidR="005E6AC0" w:rsidRPr="00604C54" w:rsidRDefault="00033A1A" w:rsidP="00AB7C06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B285D">
              <w:rPr>
                <w:rFonts w:ascii="Times New Roman" w:eastAsia="Calibri" w:hAnsi="Times New Roman" w:cs="Calibri"/>
                <w:lang w:eastAsia="en-US"/>
              </w:rPr>
              <w:t>makarova@rst.e-zab.ru</w:t>
            </w: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E6AC0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 xml:space="preserve">2. Предполагаемая степень регулирующего воздействия </w:t>
      </w:r>
    </w:p>
    <w:p w:rsidR="005E6AC0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проекта НПА</w:t>
      </w:r>
    </w:p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671"/>
      </w:tblGrid>
      <w:tr w:rsidR="005E6AC0" w:rsidRPr="00A741FD" w:rsidTr="00AB7C06">
        <w:tc>
          <w:tcPr>
            <w:tcW w:w="4672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2.1. </w:t>
            </w:r>
            <w:r w:rsidRPr="00033A1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Степень регулирующего воздействия проекта нормативного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правового акта</w:t>
            </w:r>
          </w:p>
        </w:tc>
        <w:tc>
          <w:tcPr>
            <w:tcW w:w="4671" w:type="dxa"/>
          </w:tcPr>
          <w:p w:rsidR="005E6AC0" w:rsidRPr="00604C54" w:rsidRDefault="001D7E11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vertAlign w:val="subscript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vertAlign w:val="subscript"/>
                <w:lang w:eastAsia="en-US"/>
              </w:rPr>
              <w:t>высокая</w:t>
            </w:r>
          </w:p>
        </w:tc>
      </w:tr>
      <w:tr w:rsidR="005E6AC0" w:rsidRPr="00A741FD" w:rsidTr="00AB7C06">
        <w:tc>
          <w:tcPr>
            <w:tcW w:w="9343" w:type="dxa"/>
            <w:gridSpan w:val="2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2.2. </w:t>
            </w:r>
            <w:r w:rsidRPr="00033A1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Обоснование отнесения проекта нормативного правового акта к определенной степени регулирующего воздействия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***:</w:t>
            </w:r>
          </w:p>
          <w:p w:rsidR="005E6AC0" w:rsidRPr="00604C54" w:rsidRDefault="00033A1A" w:rsidP="00033A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Проект НПА края содержит положения, изменяющие ранее предусмотренные НПА края запреты и (или) ограничения для субъектов предпринимательской, инвестиционной и иной экономической деятельности</w:t>
            </w: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AC0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3. Детальное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5E6AC0" w:rsidRPr="00A741FD" w:rsidTr="00AB7C06">
        <w:tc>
          <w:tcPr>
            <w:tcW w:w="9344" w:type="dxa"/>
          </w:tcPr>
          <w:p w:rsidR="005E6AC0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3.1. Описание проблемы, на решение которой направлен предлагаемый способ регулирования, условий и факторов ее существования:</w:t>
            </w:r>
          </w:p>
          <w:p w:rsidR="004848EE" w:rsidRPr="004848EE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Необходимость введения ограничения продажи табака и никотинсодержашей продукции в перечисленных выше видах социальных объектов обусловлена рядом причин, в частности, защита общественного здоровья, и формирования приверженности ведения здорового образа жизни у населения, снижение риска приобщения к курению, снижение визуального воздействия и рекламы.</w:t>
            </w:r>
          </w:p>
          <w:p w:rsidR="004848EE" w:rsidRPr="004848EE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Значение показателя «Распространенность курения табака в возрасте 15 лет и более» в Российской Федерации, по оперативным расчетам ФГБУ «ЦНИИОИЗ» Минздрава России, снизилось с 18,70% в декабре 2023 г. до 18,61% в декабре 2024 г., что соответствует изменению на -0,5% период к периоду. Значение ежемесячного показателя распространенности курения снизилось с 18,62% в ноябре 2024 г. до 18,61% в декабре 2024 г., что соответствует снижению на 0,1%.</w:t>
            </w:r>
          </w:p>
          <w:p w:rsidR="004848EE" w:rsidRPr="004848EE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Годовая динамика значений показателя распространённости курения, по данным Росстата, с 2019 г. демонстрирует тенденцию к снижению – в 2019 г. значение показателя составило 23,2%, в 2020 г. – 21,5% (снижение на 7,3% год к году), в 2021 г. – 20,3% (снижение на 5,6% год к году), в 2022 г. – 19,2% (снижение на 5,4% год к году), в 2023 г. – 18,7% (снижение на 2,6% год к году), в 2024 г. – 18,6% (снижение на 0,5% год к году).</w:t>
            </w:r>
          </w:p>
          <w:p w:rsidR="004848EE" w:rsidRPr="004848EE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Регионы, в которых наблюдался наибольший рост распространенности курения в декабре 2024 г. по сравнению с декабрем 2023 г.:</w:t>
            </w:r>
          </w:p>
          <w:p w:rsidR="004848EE" w:rsidRPr="004848EE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Республика Северная Осетия-Алания (+92%),</w:t>
            </w:r>
          </w:p>
          <w:p w:rsidR="004848EE" w:rsidRPr="004848EE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Республика Тыва (+54%),</w:t>
            </w:r>
          </w:p>
          <w:p w:rsidR="004848EE" w:rsidRPr="004848EE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Республика Дагестан (+32%),</w:t>
            </w:r>
          </w:p>
          <w:p w:rsidR="004848EE" w:rsidRPr="004848EE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Забайкальский край (+19%),</w:t>
            </w:r>
          </w:p>
          <w:p w:rsidR="004848EE" w:rsidRPr="004848EE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Ростовская область (+13%).</w:t>
            </w:r>
          </w:p>
          <w:p w:rsidR="001D7E11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 совокупности в 53 регионах в декабре 2024 г. повысилась распространенность курения относительно декабря 2023 г.</w:t>
            </w:r>
          </w:p>
          <w:p w:rsidR="004848EE" w:rsidRPr="004848EE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Электронные сигареты часто выбирают подростки и молодые люди из-за компактных размеров, разнообразия ароматов и сладкого вкуса, который маскирует неприятные ощущения. Ароматизаторы облегчают процесс курения, что повышает общую нагрузку на организм. По данным Минздрава России, к началу 2023 года число подростков, использующих вейпы, выросло в 10 раз по сравнению с 2011 годом. </w:t>
            </w:r>
          </w:p>
          <w:p w:rsidR="004848EE" w:rsidRPr="00604C54" w:rsidRDefault="004848EE" w:rsidP="004848EE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 России первый официально зарегистрированный случай EVALI был зафиксирован в 2021 году в Москве у 17-летнего подростка. В 2025 году сообщалось о случае заболевания у подростка в Томске. В Пермском крае, по данным на 2025 год, «попкорновая болезнь» ежегодно выявлялась у 3–4 подростков с 2021 года. Врачи Педиатрического университета в Санкт-Петербурге в 2025 году отмечали рост заболеваемости среди подростков, курящих вейпы.</w:t>
            </w:r>
          </w:p>
        </w:tc>
      </w:tr>
      <w:tr w:rsidR="005E6AC0" w:rsidRPr="00A741FD" w:rsidTr="00AB7C06">
        <w:tc>
          <w:tcPr>
            <w:tcW w:w="9344" w:type="dxa"/>
          </w:tcPr>
          <w:p w:rsidR="00D6203A" w:rsidRPr="00033A1A" w:rsidRDefault="005E6AC0" w:rsidP="00D6203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033A1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3.2. Негативные эффекты, возникающие в связи с наличием проблемы: </w:t>
            </w:r>
          </w:p>
          <w:p w:rsidR="001D7E11" w:rsidRPr="001D7E11" w:rsidRDefault="001D7E11" w:rsidP="001D7E11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1D7E11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Электронные сигареты содержат вещества, которые могут вызывать тяжёлые заболевания и нарушения в работе организма, к примеру, в последние годы увеличились случаи выявления бронхиолита («попкорновое лёгкое») — необратимое заболевание, нарушающее газообмен в лёгких. Также существует риск развития EVALI (повреждения лёгких, ассоциированного с вейпингом), который может потребовать госпитализации и искусственной вентиляции лёгких. </w:t>
            </w:r>
          </w:p>
          <w:p w:rsidR="005E6AC0" w:rsidRPr="00033A1A" w:rsidRDefault="001D7E11" w:rsidP="001D7E11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1D7E11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 России первый официально зарегистрированный случай EVALI был зафиксирован в 2021 году в Москве у 17-летнего подростка. В 2025 году сообщалось о случае заболевания у подростка в Томске. В Пермском крае, по данным на 2025 год, «попкорновая болезнь» ежегодно выявлялась у 3–4 подростков с 2021 года. Врачи Педиатрического университета в Санкт-Петербурге в 2025 году отмечали рост заболеваемости среди подростков, курящих вейпы.</w:t>
            </w:r>
          </w:p>
        </w:tc>
      </w:tr>
      <w:tr w:rsidR="005E6AC0" w:rsidRPr="00A741FD" w:rsidTr="00AB7C06">
        <w:tc>
          <w:tcPr>
            <w:tcW w:w="9344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lastRenderedPageBreak/>
              <w:t>3.3. Перечень действующих нормативных правовых актов (их положений), устанавливающих правовое регулирование:</w:t>
            </w:r>
          </w:p>
          <w:p w:rsidR="001D7E11" w:rsidRPr="001D7E11" w:rsidRDefault="00033A1A" w:rsidP="001D7E11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1) </w:t>
            </w:r>
            <w:r w:rsidR="001D7E11" w:rsidRPr="001D7E11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Федеральный закон от 23 февраля 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продукции».</w:t>
            </w:r>
          </w:p>
          <w:p w:rsidR="00033A1A" w:rsidRPr="00604C54" w:rsidRDefault="001D7E11" w:rsidP="001D7E11">
            <w:pPr>
              <w:suppressAutoHyphens/>
              <w:spacing w:after="0" w:line="240" w:lineRule="auto"/>
              <w:ind w:firstLine="447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2) </w:t>
            </w:r>
            <w:r w:rsidRPr="001D7E11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Закон Забайкальского края от 07 апреля 2023 года № 2169-ЗЗК «Об установлении дополнительных ограничений курения табака, потребления никотинсодержащей продукции в отдельных общественных местах и в помещениях на территории Забайкальского края».</w:t>
            </w:r>
          </w:p>
        </w:tc>
      </w:tr>
      <w:tr w:rsidR="005E6AC0" w:rsidRPr="00A741FD" w:rsidTr="00AB7C06">
        <w:tc>
          <w:tcPr>
            <w:tcW w:w="9344" w:type="dxa"/>
          </w:tcPr>
          <w:p w:rsidR="005E6AC0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3.4. Описание условий, при которых проблема может быть решена в целом без вмешательства со стороны государства: </w:t>
            </w:r>
          </w:p>
          <w:p w:rsidR="005E6AC0" w:rsidRPr="00604C54" w:rsidRDefault="001D7E11" w:rsidP="0053695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Добровольный отказ населения от употребления табачной и никотинсодержащей продукции</w:t>
            </w:r>
          </w:p>
        </w:tc>
      </w:tr>
      <w:tr w:rsidR="005E6AC0" w:rsidRPr="00A741FD" w:rsidTr="00AB7C06">
        <w:tc>
          <w:tcPr>
            <w:tcW w:w="9344" w:type="dxa"/>
          </w:tcPr>
          <w:p w:rsidR="005E6AC0" w:rsidRPr="00604C54" w:rsidRDefault="005E6AC0" w:rsidP="00AB7C0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3.5. </w:t>
            </w:r>
            <w:r w:rsidRPr="00204CC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Источники данных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:</w:t>
            </w:r>
          </w:p>
          <w:p w:rsidR="005E6AC0" w:rsidRPr="00604C54" w:rsidRDefault="001D7E11" w:rsidP="00204CC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Минздрав РФ, СМИ </w:t>
            </w:r>
          </w:p>
        </w:tc>
      </w:tr>
      <w:tr w:rsidR="005E6AC0" w:rsidRPr="00A741FD" w:rsidTr="00AB7C06">
        <w:tc>
          <w:tcPr>
            <w:tcW w:w="9344" w:type="dxa"/>
          </w:tcPr>
          <w:p w:rsidR="005E6AC0" w:rsidRDefault="005E6AC0" w:rsidP="00AB7C06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3.6. </w:t>
            </w:r>
            <w:r w:rsidRPr="00204CC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Количественные характеристики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и иная информация о проблеме: </w:t>
            </w:r>
          </w:p>
          <w:p w:rsidR="004848EE" w:rsidRPr="004848EE" w:rsidRDefault="004848EE" w:rsidP="004848EE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Значение показателя «Распространенность курения табака в возрасте 15 лет и более» в Российской Федерации, по оперативным расчетам ФГБУ «ЦНИИОИЗ» Минздрава России, снизилось с 18,70% в декабре 2023 г. до 18,61% в декабре 2024 г., что соответствует изменению на -0,5% период к периоду. Значение ежемесячного показателя распространенности курения снизилось с 18,62% в ноябре 2024 г. до 18,61% в декабре 2024 г., что соответствует снижению на 0,1%.</w:t>
            </w:r>
          </w:p>
          <w:p w:rsidR="004848EE" w:rsidRPr="004848EE" w:rsidRDefault="004848EE" w:rsidP="004848EE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Годовая динамика значений показателя распространённости курения, по данным Росстата, с 2019 г. демонстрирует тенденцию к снижению – в 2019 г. значение показателя составило 23,2%, в 2020 г. – 21,5% (снижение на 7,3% год к году), в 2021 г. – 20,3% (снижение на 5,6% год к году), в 2022 г. – 19,2% (снижение на 5,4% год к году), в 2023 г. – 18,7% (снижение на 2,6% год к году), в 2024 г. – 18,6% (снижение на 0,5% год к году).</w:t>
            </w:r>
          </w:p>
          <w:p w:rsidR="004848EE" w:rsidRPr="004848EE" w:rsidRDefault="004848EE" w:rsidP="004848EE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Регионы, в которых наблюдался наибольший рост распространенности курения в декабре 2024 г. по сравнению с декабрем 2023 г.:</w:t>
            </w:r>
          </w:p>
          <w:p w:rsidR="004848EE" w:rsidRPr="004848EE" w:rsidRDefault="004848EE" w:rsidP="004848EE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Республика Северная Осетия-Алания (+92%),</w:t>
            </w:r>
          </w:p>
          <w:p w:rsidR="004848EE" w:rsidRPr="004848EE" w:rsidRDefault="004848EE" w:rsidP="004848EE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Республика Тыва (+54%),</w:t>
            </w:r>
          </w:p>
          <w:p w:rsidR="004848EE" w:rsidRPr="004848EE" w:rsidRDefault="004848EE" w:rsidP="004848EE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Республика Дагестан (+32%),</w:t>
            </w:r>
          </w:p>
          <w:p w:rsidR="004848EE" w:rsidRPr="004848EE" w:rsidRDefault="004848EE" w:rsidP="004848EE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Забайкальский край (+19%),</w:t>
            </w:r>
          </w:p>
          <w:p w:rsidR="004848EE" w:rsidRDefault="004848EE" w:rsidP="004848EE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Ростовская область (+13%).</w:t>
            </w:r>
          </w:p>
          <w:p w:rsidR="001D7E11" w:rsidRPr="00604C54" w:rsidRDefault="001D7E11" w:rsidP="004848EE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1D7E11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На территории Забайкальского края ежегодно фиксируется наибольший рост распространенности курения, так по сравнению с 2023 годом уровень потребления в 2024 году вырос на 19 %, это один из наиболее высоких показателей прироста потребления по всей стране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.</w:t>
            </w: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5E6AC0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 xml:space="preserve">4. Анализ опыта субъектов Российской </w:t>
      </w:r>
      <w:r>
        <w:rPr>
          <w:rFonts w:ascii="Times New Roman" w:hAnsi="Times New Roman"/>
          <w:sz w:val="28"/>
          <w:szCs w:val="28"/>
        </w:rPr>
        <w:t>Федерации в соответствующих сфе</w:t>
      </w:r>
      <w:r w:rsidRPr="00A741FD">
        <w:rPr>
          <w:rFonts w:ascii="Times New Roman" w:hAnsi="Times New Roman"/>
          <w:sz w:val="28"/>
          <w:szCs w:val="28"/>
        </w:rPr>
        <w:t>рах деятельности</w:t>
      </w:r>
    </w:p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5E6AC0" w:rsidRPr="00A741FD" w:rsidTr="00AB7C06">
        <w:tc>
          <w:tcPr>
            <w:tcW w:w="9344" w:type="dxa"/>
          </w:tcPr>
          <w:p w:rsidR="00B566B5" w:rsidRDefault="005E6AC0" w:rsidP="00AB7C06">
            <w:pPr>
              <w:keepNext/>
              <w:suppressAutoHyphens/>
              <w:spacing w:after="0" w:line="240" w:lineRule="auto"/>
              <w:jc w:val="both"/>
              <w:outlineLvl w:val="0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lastRenderedPageBreak/>
              <w:t xml:space="preserve">4.1 Опыт субъектов Российской Федерации в соответствующих сферах деятельности: </w:t>
            </w:r>
          </w:p>
          <w:p w:rsidR="005E6AC0" w:rsidRPr="00604C54" w:rsidRDefault="00CB285D" w:rsidP="0015219C">
            <w:pPr>
              <w:keepNext/>
              <w:suppressAutoHyphens/>
              <w:spacing w:after="0" w:line="240" w:lineRule="auto"/>
              <w:ind w:firstLine="447"/>
              <w:jc w:val="both"/>
              <w:outlineLvl w:val="0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CB285D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При разработке проекта закона учтен опыт субъектов Российской Федерации, в которых предусмотрен</w:t>
            </w:r>
            <w:r w:rsidR="001D7E11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</w:t>
            </w:r>
            <w:r w:rsidRPr="00CB285D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аналогичн</w:t>
            </w:r>
            <w:r w:rsidR="001D7E11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ое регулирование</w:t>
            </w:r>
            <w:r w:rsidRPr="00CB285D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(</w:t>
            </w:r>
            <w:r w:rsid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Саратовская область, Ульяновская область, </w:t>
            </w:r>
            <w:r w:rsidR="004848EE"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Ямало-Ненецкий автономный округ</w:t>
            </w:r>
            <w:r w:rsid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, </w:t>
            </w:r>
            <w:r w:rsidR="004848EE"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Тюменская область</w:t>
            </w:r>
            <w:r w:rsid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,</w:t>
            </w:r>
            <w:r w:rsidR="004848EE">
              <w:t xml:space="preserve"> </w:t>
            </w:r>
            <w:r w:rsidR="004848EE"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Ленинградская область</w:t>
            </w:r>
            <w:r w:rsid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, </w:t>
            </w:r>
            <w:r w:rsidR="004848EE"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Ненецкий автономный округ</w:t>
            </w:r>
            <w:r w:rsidRPr="00CB285D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).</w:t>
            </w:r>
            <w:r w:rsidR="00B566B5" w:rsidRPr="00B566B5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cr/>
            </w:r>
            <w:r w:rsidR="005E6AC0"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4.2. Источники данных:</w:t>
            </w:r>
          </w:p>
          <w:p w:rsidR="00B566B5" w:rsidRPr="004848EE" w:rsidRDefault="004848EE" w:rsidP="0015219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hyperlink r:id="rId5" w:history="1"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</w:rPr>
                <w:t>.</w:t>
              </w:r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pravo</w:t>
              </w:r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</w:rPr>
                <w:t>.</w:t>
              </w:r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gov</w:t>
              </w:r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</w:rPr>
                <w:t>.</w:t>
              </w:r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6" w:history="1"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https://zsuo.ru/zakony/proekty/43-zakonotvorchestvo/zakony/proekty/22790-proekt-zakona-ulyanovskoj-oblasti-o-zaprete-na-territorii-ulyanovskoj-oblasti-roznichnoj-prodazhi-elektronnykh-sistem-nikotina-i-zhidkostej-dlya-elektronnykh-sistem-dostavki-nikotina.html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7" w:history="1"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</w:rPr>
                <w:t>http://www.publication.pravo.gov.ru/document/6400202607300022?index=1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8" w:history="1"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https://orv.yanao.ru/projects#npa=39</w:t>
              </w:r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</w:rPr>
                <w:t>5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9" w:history="1">
              <w:r w:rsidRPr="0018439E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https://regulation.lenreg.ru/projects#npa=13423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6AC0" w:rsidRPr="00604C54" w:rsidRDefault="005E6AC0" w:rsidP="00AB7C06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5E6AC0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5. Цели предлагаемого регулирования и их соответствие принципам правового регулирования, программным документам Правительства Российской Федерации, Правительства Забайкальского края</w:t>
      </w: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7"/>
        <w:gridCol w:w="2512"/>
        <w:gridCol w:w="4011"/>
      </w:tblGrid>
      <w:tr w:rsidR="005E6AC0" w:rsidRPr="00A741FD" w:rsidTr="00AB7C06">
        <w:trPr>
          <w:trHeight w:val="1395"/>
        </w:trPr>
        <w:tc>
          <w:tcPr>
            <w:tcW w:w="2897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5.1 Цели предлагаемого правового регулирования</w:t>
            </w:r>
          </w:p>
        </w:tc>
        <w:tc>
          <w:tcPr>
            <w:tcW w:w="2512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5.2. Установленные сроки достижения целей предлагаемого правового регули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softHyphen/>
              <w:t>рования</w:t>
            </w:r>
          </w:p>
        </w:tc>
        <w:tc>
          <w:tcPr>
            <w:tcW w:w="4011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5.3. Ключевые показатели достижения целей</w:t>
            </w:r>
            <w:r w:rsidR="00B566B5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предлагаемого правового регули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рования</w:t>
            </w:r>
          </w:p>
        </w:tc>
      </w:tr>
      <w:tr w:rsidR="005E6AC0" w:rsidRPr="00A741FD" w:rsidTr="00AB7C06">
        <w:trPr>
          <w:trHeight w:val="833"/>
        </w:trPr>
        <w:tc>
          <w:tcPr>
            <w:tcW w:w="2897" w:type="dxa"/>
          </w:tcPr>
          <w:p w:rsidR="005E6AC0" w:rsidRPr="00604C54" w:rsidRDefault="00E63FA0" w:rsidP="00CB285D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E63FA0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 целях защиты общественного здоровья, и формирования приверженности ведения здорового образа жизни у населения</w:t>
            </w:r>
          </w:p>
        </w:tc>
        <w:tc>
          <w:tcPr>
            <w:tcW w:w="2512" w:type="dxa"/>
          </w:tcPr>
          <w:p w:rsidR="005E6AC0" w:rsidRPr="00604C54" w:rsidRDefault="009272EC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Долгосрочные</w:t>
            </w:r>
          </w:p>
        </w:tc>
        <w:tc>
          <w:tcPr>
            <w:tcW w:w="4011" w:type="dxa"/>
          </w:tcPr>
          <w:p w:rsidR="005E6AC0" w:rsidRPr="00604C54" w:rsidRDefault="00E63FA0" w:rsidP="00B566B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Сокращение уровня потребления никотинсодержащей продукции на 10 %</w:t>
            </w:r>
          </w:p>
        </w:tc>
      </w:tr>
      <w:tr w:rsidR="005E6AC0" w:rsidRPr="00A741FD" w:rsidTr="00AB7C06">
        <w:trPr>
          <w:trHeight w:val="1395"/>
        </w:trPr>
        <w:tc>
          <w:tcPr>
            <w:tcW w:w="9420" w:type="dxa"/>
            <w:gridSpan w:val="3"/>
          </w:tcPr>
          <w:p w:rsidR="005E6AC0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5.4. Обоснование соответствия целей предлагаемого правового регулирования принципам правового регулирования, программным документам:</w:t>
            </w:r>
          </w:p>
          <w:p w:rsidR="004848EE" w:rsidRPr="004848EE" w:rsidRDefault="004848EE" w:rsidP="004848E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Федеральным законом № 203-ФЗ определены направления государственного регулирования производства и оборота табачных изделий, табачной продукции, никотинсодержащей продукции, которые основаны на принципах защиты государством прав и законных интересов участников производства и оборота указанных изделий, продукции и сырья. </w:t>
            </w:r>
          </w:p>
          <w:p w:rsidR="004848EE" w:rsidRPr="004848EE" w:rsidRDefault="004848EE" w:rsidP="004848E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Статьей 8 Федерального закона № 203-ФЗ определены виды деятельности, подлежащие лицензированию, и порядок выдачи лицензий, в частности, выдача лицензии на розничную торговлю табачной продукцией и никотинсодержащей продукцией и развозную торговлю табачной продукцией и никотинсодержащей продукцией осуществляется исполнительными органами субъектов Российской Федерации. </w:t>
            </w:r>
          </w:p>
          <w:p w:rsidR="004848EE" w:rsidRDefault="004848EE" w:rsidP="004848E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Статьей 12.1 Федерального закона № 203-ФЗ установлено, что осуществление регионального государственного контроля (надзора) в области розничной продажи табачной продукции и никотинсодержащей продукции возложено на исполнительные органы субъекта Российской Федерации, а также предусмотрено, что органами контроля оценивается соблюдение организациями и индивидуальными предпринимателями лицензионных требований к розничной продаже табачной продукции и никотинсодержащей продукции, установленных Федеральным законом № 302-ФЗ, Федерального закона от 23 февраля 2013 года № 15-ФЗ «Об охране здоровья граждан от воздействия окружающего табачного дыма, последствий потребления табака или </w:t>
            </w: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lastRenderedPageBreak/>
              <w:t xml:space="preserve">потребления никотинсодержащей продукции», а также требований установленных законами субъектов Российской Федерации. </w:t>
            </w:r>
          </w:p>
          <w:p w:rsidR="004848EE" w:rsidRPr="004848EE" w:rsidRDefault="004848EE" w:rsidP="004848E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В статье 6 Федерального закона № 15-ФЗ закреплены полномочия органов государственной власти субъектов Российской Федерации в сфере охраны здоровья граждан от воздействия окружающего табачного дыма, последствий потребления табака или потребления никотинсодержащей продукции, в частности разработка и реализация мероприятий по охране здоровья граждан от воздействия окружающего табачного дыма, последствий потребления табака или потребления никотинсодержащей продукции, а также принятие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никотинсодержащей продукции. </w:t>
            </w:r>
          </w:p>
          <w:p w:rsidR="004848EE" w:rsidRDefault="004848EE" w:rsidP="004848E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 статье 5 Федерального закона от 26 июня 2026 года № 186-ФЗ «О внесении изменений в отдельные законодательные акты Российской Федерации» установлено право субъекта Российской Федерации установить запрет розничной продажи электронных систем доставки никотина и жидкостей для электронных систем доставки никотина (далее в настоящей статье - запрет). Срок действия запрета должен быть ограничен с 1 марта 2027 года до 1 марта 2032 года.</w:t>
            </w:r>
          </w:p>
          <w:p w:rsidR="005E6AC0" w:rsidRPr="00604C54" w:rsidRDefault="00E63FA0" w:rsidP="004848EE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E63FA0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Учитывая массовую распространенность на территории Забайкальского края потребления табака и никотинсодержащей продукции, кратно превышающей среднероссийской показатель считаем необходимым принятие указанной меры.</w:t>
            </w:r>
          </w:p>
        </w:tc>
      </w:tr>
      <w:tr w:rsidR="005E6AC0" w:rsidRPr="00A741FD" w:rsidTr="00AB7C06">
        <w:trPr>
          <w:trHeight w:val="1413"/>
        </w:trPr>
        <w:tc>
          <w:tcPr>
            <w:tcW w:w="9420" w:type="dxa"/>
            <w:gridSpan w:val="3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lastRenderedPageBreak/>
              <w:t>5.5. Источники информации для расчета ключевых показателей достижения целей предлагаемого правового регулирования:</w:t>
            </w:r>
          </w:p>
          <w:p w:rsidR="005E6AC0" w:rsidRPr="00604C54" w:rsidRDefault="0015219C" w:rsidP="0015219C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15219C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www.pravo.gov.ru</w:t>
            </w: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6. Описание содержания предлагаемого правового регулирования и альтернативных вариантов решения проблемы</w:t>
      </w:r>
    </w:p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9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4"/>
      </w:tblGrid>
      <w:tr w:rsidR="005E6AC0" w:rsidRPr="00A741FD" w:rsidTr="00AB7C06">
        <w:trPr>
          <w:trHeight w:val="1031"/>
        </w:trPr>
        <w:tc>
          <w:tcPr>
            <w:tcW w:w="9444" w:type="dxa"/>
          </w:tcPr>
          <w:p w:rsidR="005E6AC0" w:rsidRPr="00604C54" w:rsidRDefault="005E6AC0" w:rsidP="00AB7C06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6.1. Описание предлагаемого способа решения проблемы и преодоления связанных с ней негативных эффектов:</w:t>
            </w:r>
          </w:p>
          <w:p w:rsidR="005E6AC0" w:rsidRDefault="00E63FA0" w:rsidP="00585F9F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E63FA0">
              <w:rPr>
                <w:rFonts w:ascii="Times New Roman" w:eastAsia="Calibri" w:hAnsi="Times New Roman" w:cs="Calibri"/>
                <w:bCs/>
                <w:color w:val="000000" w:themeColor="text1"/>
                <w:sz w:val="24"/>
                <w:szCs w:val="24"/>
                <w:lang w:eastAsia="en-US"/>
              </w:rPr>
              <w:t>Указанным проектом закона предлагается установить запрет торговли устройствами для потребления никотинсодержащей продукции, в том числе электронными системами доставки никотина и устройствами для нагревания табака, а также их составными частями и элементами.</w:t>
            </w:r>
          </w:p>
          <w:p w:rsidR="00E63FA0" w:rsidRPr="00E63FA0" w:rsidRDefault="00E63FA0" w:rsidP="00E63FA0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E63FA0">
              <w:rPr>
                <w:rFonts w:ascii="Times New Roman" w:eastAsia="Calibri" w:hAnsi="Times New Roman" w:cs="Calibri"/>
                <w:bCs/>
                <w:color w:val="000000" w:themeColor="text1"/>
                <w:sz w:val="24"/>
                <w:szCs w:val="24"/>
                <w:lang w:eastAsia="en-US"/>
              </w:rPr>
              <w:t>Потенциальные положительные эффекты</w:t>
            </w:r>
          </w:p>
          <w:p w:rsidR="00E63FA0" w:rsidRPr="00E63FA0" w:rsidRDefault="00E63FA0" w:rsidP="00E63FA0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E63FA0">
              <w:rPr>
                <w:rFonts w:ascii="Times New Roman" w:eastAsia="Calibri" w:hAnsi="Times New Roman" w:cs="Calibri"/>
                <w:bCs/>
                <w:color w:val="000000" w:themeColor="text1"/>
                <w:sz w:val="24"/>
                <w:szCs w:val="24"/>
                <w:lang w:eastAsia="en-US"/>
              </w:rPr>
              <w:t xml:space="preserve">Ограничение доступности. Запрет сделает легальную покупку электронных сигарет невозможной, что может снизить их потребление среди части пользователей, особенно среди несовершеннолетних, для которых доступ к легальным точкам продаж был ключевым фактором. </w:t>
            </w:r>
          </w:p>
          <w:p w:rsidR="00E63FA0" w:rsidRPr="00E63FA0" w:rsidRDefault="00E63FA0" w:rsidP="00E63FA0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E63FA0">
              <w:rPr>
                <w:rFonts w:ascii="Times New Roman" w:eastAsia="Calibri" w:hAnsi="Times New Roman" w:cs="Calibri"/>
                <w:bCs/>
                <w:color w:val="000000" w:themeColor="text1"/>
                <w:sz w:val="24"/>
                <w:szCs w:val="24"/>
                <w:lang w:eastAsia="en-US"/>
              </w:rPr>
              <w:t xml:space="preserve">Защита здоровья. Исключение легального оборота потенциально снизит риск распространения продукции с неизвестным составом, что может уменьшить случаи заболеваний, связанных с вейпингом (например, EVALI — «болезнь вейперов»). </w:t>
            </w:r>
          </w:p>
          <w:p w:rsidR="00E63FA0" w:rsidRPr="00E63FA0" w:rsidRDefault="00E63FA0" w:rsidP="00E63FA0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bCs/>
                <w:color w:val="FF3838"/>
                <w:sz w:val="24"/>
                <w:szCs w:val="24"/>
                <w:lang w:eastAsia="en-US"/>
              </w:rPr>
            </w:pPr>
            <w:r w:rsidRPr="00E63FA0">
              <w:rPr>
                <w:rFonts w:ascii="Times New Roman" w:eastAsia="Calibri" w:hAnsi="Times New Roman" w:cs="Calibri"/>
                <w:bCs/>
                <w:color w:val="000000" w:themeColor="text1"/>
                <w:sz w:val="24"/>
                <w:szCs w:val="24"/>
                <w:lang w:eastAsia="en-US"/>
              </w:rPr>
              <w:t>Смена потребительских предпочтений. Часть пользователей может отказаться от никотина полностью или перейти на менее вредные альтернативы, если легальные варианты будут недоступны.</w:t>
            </w:r>
          </w:p>
        </w:tc>
      </w:tr>
      <w:tr w:rsidR="005E6AC0" w:rsidRPr="00A741FD" w:rsidTr="00AB7C06">
        <w:trPr>
          <w:trHeight w:val="521"/>
        </w:trPr>
        <w:tc>
          <w:tcPr>
            <w:tcW w:w="9444" w:type="dxa"/>
          </w:tcPr>
          <w:p w:rsidR="005E6AC0" w:rsidRPr="00604C54" w:rsidRDefault="005E6AC0" w:rsidP="00AB7C06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6.2. Описание альтернативных вариантов решения проблемы (с указанием того, каким образом каждым из способов могла бы быть решена проблема):</w:t>
            </w:r>
          </w:p>
          <w:p w:rsidR="005E6AC0" w:rsidRDefault="00E63FA0" w:rsidP="00B232D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Добровольный отказ от продажи подобных электронных устройств; </w:t>
            </w:r>
          </w:p>
          <w:p w:rsidR="00E63FA0" w:rsidRDefault="00E63FA0" w:rsidP="00E63FA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Проведение масштабной информационной кампании о вреде потребления никотинсодержащей продукции;</w:t>
            </w:r>
          </w:p>
          <w:p w:rsidR="005E78CA" w:rsidRPr="00604C54" w:rsidRDefault="005E78CA" w:rsidP="00E63FA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lastRenderedPageBreak/>
              <w:t xml:space="preserve">Введение лицензирования на оборот электронных устройств для потребления табака и никотисодержащей продукции </w:t>
            </w:r>
          </w:p>
        </w:tc>
      </w:tr>
      <w:tr w:rsidR="005E6AC0" w:rsidRPr="00A741FD" w:rsidTr="00AB7C06">
        <w:trPr>
          <w:trHeight w:val="521"/>
        </w:trPr>
        <w:tc>
          <w:tcPr>
            <w:tcW w:w="9444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lastRenderedPageBreak/>
              <w:t>6.3. Обоснование выбора предлагаемого способа решения проблемы:</w:t>
            </w:r>
          </w:p>
          <w:p w:rsidR="005E6AC0" w:rsidRDefault="005E78CA" w:rsidP="005E78C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5E78C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По данным анализа Министерства Здравоохранения Российской Федерации на территории Забайкальского края ежегодно фиксируется наибольший рост распространенности курения, так по сравнению с 2023 годом уровень потребления в 2024 году вырос на 19 %, это один из наиболее высоких показателей прироста потребления по всей стране.</w:t>
            </w:r>
          </w:p>
          <w:p w:rsidR="005E78CA" w:rsidRPr="00604C54" w:rsidRDefault="005E78CA" w:rsidP="005E78C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Учитывая возрастающий спрос населения и соответственно рост предложения такой продукции на рынке, требуется дополнительное регулирование, позволяющее убрать часть продукции.</w:t>
            </w:r>
          </w:p>
        </w:tc>
      </w:tr>
      <w:tr w:rsidR="005E6AC0" w:rsidRPr="00A741FD" w:rsidTr="00AB7C06">
        <w:trPr>
          <w:trHeight w:val="521"/>
        </w:trPr>
        <w:tc>
          <w:tcPr>
            <w:tcW w:w="9444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6.4. Описание выявленных последствий, к которым приведут предлагаемые варианты решения проблемы, информация об их эффективности и результативности (включая затраты и выгоды):</w:t>
            </w:r>
          </w:p>
          <w:p w:rsidR="005E6AC0" w:rsidRPr="00604C54" w:rsidRDefault="00585F9F" w:rsidP="00AB7C06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Последствием, к которым может привести предполагаемый вариант решения проблемы для индивидуальных предпринимателей и юридических лиц это потеря части выгоды с продажи</w:t>
            </w:r>
            <w:r w:rsidR="005E78C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,  а также снижение продаж. </w:t>
            </w: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7. Основные группы субъектов предпринимательской и иной экономической деятельности, иные заинтересованные лица, интересы которых будут затронуты предлагаемым правовым регулированием</w:t>
      </w: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1"/>
        <w:gridCol w:w="3157"/>
      </w:tblGrid>
      <w:tr w:rsidR="005E6AC0" w:rsidRPr="00A741FD" w:rsidTr="00AB7C06">
        <w:trPr>
          <w:trHeight w:val="1693"/>
        </w:trPr>
        <w:tc>
          <w:tcPr>
            <w:tcW w:w="6211" w:type="dxa"/>
          </w:tcPr>
          <w:p w:rsidR="005E6AC0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7.1. Группа участников отношений:</w:t>
            </w:r>
          </w:p>
          <w:p w:rsidR="00585F9F" w:rsidRDefault="00585F9F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  <w:p w:rsidR="00585F9F" w:rsidRPr="00604C54" w:rsidRDefault="00585F9F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  <w:p w:rsidR="00585F9F" w:rsidRPr="00604C54" w:rsidRDefault="00585F9F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Юридические лица и индивидуальные предприниматели занимающие</w:t>
            </w:r>
            <w:r w:rsidR="00D61D8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ся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продажей </w:t>
            </w:r>
            <w:r w:rsidR="005E78CA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табачной и никотинсодаржащей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продукции</w:t>
            </w:r>
          </w:p>
        </w:tc>
        <w:tc>
          <w:tcPr>
            <w:tcW w:w="3157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7.2 Оценка количества участников отношений:</w:t>
            </w:r>
          </w:p>
          <w:p w:rsidR="005E6AC0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  <w:p w:rsidR="00585F9F" w:rsidRPr="00604C54" w:rsidRDefault="000407E4" w:rsidP="009272EC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356</w:t>
            </w:r>
          </w:p>
        </w:tc>
      </w:tr>
      <w:tr w:rsidR="005E6AC0" w:rsidRPr="00A741FD" w:rsidTr="00AB7C06">
        <w:trPr>
          <w:trHeight w:val="1111"/>
        </w:trPr>
        <w:tc>
          <w:tcPr>
            <w:tcW w:w="6211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7.3. описание иных групп участников отношений:</w:t>
            </w:r>
          </w:p>
          <w:p w:rsidR="005E6AC0" w:rsidRPr="00604C54" w:rsidRDefault="00585F9F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vertAlign w:val="subscript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отсутствуют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ind w:firstLine="596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  <w:tc>
          <w:tcPr>
            <w:tcW w:w="3157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rPr>
          <w:trHeight w:val="1129"/>
        </w:trPr>
        <w:tc>
          <w:tcPr>
            <w:tcW w:w="9368" w:type="dxa"/>
            <w:gridSpan w:val="2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7.4. Источники данных: </w:t>
            </w:r>
          </w:p>
          <w:p w:rsidR="005E6AC0" w:rsidRPr="00604C54" w:rsidRDefault="000407E4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ГИС МТ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8. Оценка соответствующих расходов бюджета Забайкальского края</w:t>
      </w:r>
    </w:p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3827"/>
        <w:gridCol w:w="2687"/>
      </w:tblGrid>
      <w:tr w:rsidR="005E6AC0" w:rsidRPr="00A741FD" w:rsidTr="00AB7C06">
        <w:tc>
          <w:tcPr>
            <w:tcW w:w="2830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8.1 Наименование новой или изменяемой функции, полномочия, обязанности или права, вводимых предлагаемым регулированием </w:t>
            </w:r>
          </w:p>
        </w:tc>
        <w:tc>
          <w:tcPr>
            <w:tcW w:w="3827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8.2. Описание видов расходов бюджета Забайкальского  края</w:t>
            </w:r>
          </w:p>
        </w:tc>
        <w:tc>
          <w:tcPr>
            <w:tcW w:w="2687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8.3. Количественная оценка расходов и возможных поступлений, рублей</w:t>
            </w:r>
          </w:p>
        </w:tc>
      </w:tr>
      <w:tr w:rsidR="005E6AC0" w:rsidRPr="00A741FD" w:rsidTr="00AB7C06">
        <w:tc>
          <w:tcPr>
            <w:tcW w:w="9344" w:type="dxa"/>
            <w:gridSpan w:val="3"/>
          </w:tcPr>
          <w:p w:rsidR="00585F9F" w:rsidRPr="00604C54" w:rsidRDefault="00585F9F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отсутствуют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2830" w:type="dxa"/>
            <w:vMerge w:val="restart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vertAlign w:val="subscript"/>
                <w:lang w:eastAsia="en-US"/>
              </w:rPr>
              <w:t>описание функции (полномочия, обязанности или права)</w:t>
            </w:r>
          </w:p>
        </w:tc>
        <w:tc>
          <w:tcPr>
            <w:tcW w:w="3827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Единовременные расходы в 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u w:val="single"/>
                <w:lang w:eastAsia="en-US"/>
              </w:rPr>
              <w:t xml:space="preserve">  __ 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(год возникновения):</w:t>
            </w:r>
          </w:p>
        </w:tc>
        <w:tc>
          <w:tcPr>
            <w:tcW w:w="2687" w:type="dxa"/>
          </w:tcPr>
          <w:p w:rsidR="00585F9F" w:rsidRPr="00604C54" w:rsidRDefault="00585F9F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отсутствуют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2830" w:type="dxa"/>
            <w:vMerge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Периодические расходы за пе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softHyphen/>
              <w:t xml:space="preserve">риод 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u w:val="single"/>
                <w:lang w:eastAsia="en-US"/>
              </w:rPr>
              <w:t xml:space="preserve">    __   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гг.:</w:t>
            </w:r>
          </w:p>
        </w:tc>
        <w:tc>
          <w:tcPr>
            <w:tcW w:w="2687" w:type="dxa"/>
          </w:tcPr>
          <w:p w:rsidR="00585F9F" w:rsidRPr="00604C54" w:rsidRDefault="00585F9F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отсутствуют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2830" w:type="dxa"/>
            <w:vMerge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Возможные поступления за  пе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softHyphen/>
              <w:t>риод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u w:val="single"/>
                <w:lang w:eastAsia="en-US"/>
              </w:rPr>
              <w:t xml:space="preserve">   __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гг.</w:t>
            </w:r>
          </w:p>
        </w:tc>
        <w:tc>
          <w:tcPr>
            <w:tcW w:w="2687" w:type="dxa"/>
          </w:tcPr>
          <w:p w:rsidR="00585F9F" w:rsidRPr="00604C54" w:rsidRDefault="00585F9F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отсутствуют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6657" w:type="dxa"/>
            <w:gridSpan w:val="2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Итого единовременные расходы:</w:t>
            </w:r>
          </w:p>
        </w:tc>
        <w:tc>
          <w:tcPr>
            <w:tcW w:w="2687" w:type="dxa"/>
          </w:tcPr>
          <w:p w:rsidR="00585F9F" w:rsidRPr="00604C54" w:rsidRDefault="00585F9F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отсутствуют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6657" w:type="dxa"/>
            <w:gridSpan w:val="2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Итого периодические расходы за период 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u w:val="single"/>
                <w:lang w:eastAsia="en-US"/>
              </w:rPr>
              <w:t xml:space="preserve">  ___ 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гг.</w:t>
            </w:r>
          </w:p>
        </w:tc>
        <w:tc>
          <w:tcPr>
            <w:tcW w:w="2687" w:type="dxa"/>
          </w:tcPr>
          <w:p w:rsidR="00585F9F" w:rsidRPr="00604C54" w:rsidRDefault="00585F9F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отсутствуют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6657" w:type="dxa"/>
            <w:gridSpan w:val="2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Итого возможные поступления за период 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u w:val="single"/>
                <w:lang w:eastAsia="en-US"/>
              </w:rPr>
              <w:t xml:space="preserve"> __  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гг.</w:t>
            </w:r>
          </w:p>
        </w:tc>
        <w:tc>
          <w:tcPr>
            <w:tcW w:w="2687" w:type="dxa"/>
          </w:tcPr>
          <w:p w:rsidR="00585F9F" w:rsidRPr="00604C54" w:rsidRDefault="00585F9F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отсутствуют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9344" w:type="dxa"/>
            <w:gridSpan w:val="3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8.4. Иные сведения о расходах (возможных поступлениях) бюджета Забайкальского края: </w:t>
            </w:r>
          </w:p>
          <w:p w:rsidR="00585F9F" w:rsidRPr="00604C54" w:rsidRDefault="00585F9F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отсутствуют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9344" w:type="dxa"/>
            <w:gridSpan w:val="3"/>
          </w:tcPr>
          <w:p w:rsidR="005E6AC0" w:rsidRPr="00604C54" w:rsidRDefault="005E6AC0" w:rsidP="00585F9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8.5. Источники данных:</w:t>
            </w: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9. Новые обязанности, ответственность или ограничения для субъектов предпринимательской и иной экономической деятельности либо изменение содержания существующих обязанностей, ответственности и ограничений</w:t>
      </w: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1"/>
        <w:gridCol w:w="3258"/>
        <w:gridCol w:w="3115"/>
      </w:tblGrid>
      <w:tr w:rsidR="005E6AC0" w:rsidRPr="00A741FD" w:rsidTr="00AB7C06">
        <w:tc>
          <w:tcPr>
            <w:tcW w:w="2971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9.1. Группа участников отношений </w:t>
            </w:r>
          </w:p>
        </w:tc>
        <w:tc>
          <w:tcPr>
            <w:tcW w:w="3258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9.2. Описание новых обя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softHyphen/>
              <w:t>занностей, ответственности и ограничений</w:t>
            </w:r>
          </w:p>
        </w:tc>
        <w:tc>
          <w:tcPr>
            <w:tcW w:w="3115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9.3. Описание отменяемых обязанностей, ответственности, запретов или ограничений</w:t>
            </w:r>
          </w:p>
        </w:tc>
      </w:tr>
      <w:tr w:rsidR="005E6AC0" w:rsidRPr="00A741FD" w:rsidTr="00AB7C06">
        <w:tc>
          <w:tcPr>
            <w:tcW w:w="2971" w:type="dxa"/>
          </w:tcPr>
          <w:p w:rsidR="00585F9F" w:rsidRPr="003A3009" w:rsidRDefault="00585F9F" w:rsidP="00585F9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3A300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Индивидуальные предприниматели</w:t>
            </w:r>
          </w:p>
          <w:p w:rsidR="005E6AC0" w:rsidRPr="00585F9F" w:rsidRDefault="00585F9F" w:rsidP="00585F9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3A300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Юридические лица</w:t>
            </w:r>
          </w:p>
        </w:tc>
        <w:tc>
          <w:tcPr>
            <w:tcW w:w="3258" w:type="dxa"/>
          </w:tcPr>
          <w:p w:rsidR="005E6AC0" w:rsidRDefault="00204CCE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Запрет на продажу </w:t>
            </w:r>
            <w:r w:rsidR="000407E4" w:rsidRPr="000407E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устройствами для потребления никотинсодержащей продукции, в том числе электронными системами доставки никотина и устройствами для нагревания табака, а также их составными частями и элементами</w:t>
            </w:r>
          </w:p>
          <w:p w:rsidR="007C2F20" w:rsidRDefault="007C2F2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7C2F20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запрет продаж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и</w:t>
            </w:r>
            <w:r w:rsidRPr="007C2F20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табачных изделий, табачной продукции, никотинсодержащей продукции</w:t>
            </w:r>
          </w:p>
          <w:p w:rsidR="004848EE" w:rsidRDefault="004848EE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 зданиях, строениях, сооружениях, помещениях, которые находятся во владении и (или) в пользовании организаций отдыха детей и их оздоровления и в которых непосредственно осуществляется указанный вид деятельности, а также на прилегающих к ним территориях;</w:t>
            </w:r>
          </w:p>
          <w:p w:rsidR="004848EE" w:rsidRDefault="004848EE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в местах проведения официальных спортивных </w:t>
            </w: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lastRenderedPageBreak/>
              <w:t>соревнований на период их проведения</w:t>
            </w:r>
          </w:p>
          <w:p w:rsidR="004848EE" w:rsidRDefault="004848EE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на территориях зон отдыха и других территориях, связанных с использованием водных объектов или их частей для рекреационных целей, в том числе пляжах</w:t>
            </w:r>
          </w:p>
          <w:p w:rsidR="004848EE" w:rsidRDefault="004848EE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 культовых зданиях, строениях и сооружениях, предназначенных для богослужений и религиозных мероприятий и находящихся в пользовании религиозных организаций</w:t>
            </w:r>
          </w:p>
          <w:p w:rsidR="004848EE" w:rsidRPr="00604C54" w:rsidRDefault="004848EE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4848EE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в зданиях, строениях, сооружениях, помещениях, находящихся во владении и (или) в пользовании организаций социального обслуживания, которые находятся в ведении субъекта Российской Федерации и в которых непосредственно осуществляется указанный вид деятельности</w:t>
            </w:r>
          </w:p>
        </w:tc>
        <w:tc>
          <w:tcPr>
            <w:tcW w:w="3115" w:type="dxa"/>
          </w:tcPr>
          <w:p w:rsidR="005E6AC0" w:rsidRPr="00604C54" w:rsidRDefault="000407E4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lastRenderedPageBreak/>
              <w:t>НЕТ</w:t>
            </w: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 xml:space="preserve">10. Оценка расходов и доходов субъектов предпринимательской и иной экономической деятельности, связанных с необходимостью соблюдения установленных обязанностей и ответственности </w:t>
      </w: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20"/>
      </w:tblGrid>
      <w:tr w:rsidR="005E6AC0" w:rsidRPr="00A741FD" w:rsidTr="00AB7C06">
        <w:tc>
          <w:tcPr>
            <w:tcW w:w="3115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10.1 Группа участников отношений</w:t>
            </w:r>
          </w:p>
        </w:tc>
        <w:tc>
          <w:tcPr>
            <w:tcW w:w="3115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10.2. Описание новых или изменения содержания существующих 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обязанностей, ограничений и ответственности</w:t>
            </w:r>
          </w:p>
        </w:tc>
        <w:tc>
          <w:tcPr>
            <w:tcW w:w="3120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10.3. Описание и оценка видов расходов </w:t>
            </w:r>
          </w:p>
        </w:tc>
      </w:tr>
      <w:tr w:rsidR="005E6AC0" w:rsidRPr="00A741FD" w:rsidTr="00AB7C06">
        <w:tc>
          <w:tcPr>
            <w:tcW w:w="3115" w:type="dxa"/>
          </w:tcPr>
          <w:p w:rsidR="00585F9F" w:rsidRPr="003A3009" w:rsidRDefault="00585F9F" w:rsidP="00585F9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3A300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Индивидуальные предприниматели</w:t>
            </w:r>
          </w:p>
          <w:p w:rsidR="005E6AC0" w:rsidRPr="00604C54" w:rsidRDefault="00585F9F" w:rsidP="00585F9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3A3009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Юридические лица</w:t>
            </w:r>
          </w:p>
        </w:tc>
        <w:tc>
          <w:tcPr>
            <w:tcW w:w="3115" w:type="dxa"/>
          </w:tcPr>
          <w:p w:rsidR="005E6AC0" w:rsidRPr="00604C54" w:rsidRDefault="007C2F20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см. п. 9.1</w:t>
            </w:r>
          </w:p>
        </w:tc>
        <w:tc>
          <w:tcPr>
            <w:tcW w:w="3120" w:type="dxa"/>
          </w:tcPr>
          <w:p w:rsidR="005E6AC0" w:rsidRPr="00604C54" w:rsidRDefault="00204CCE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Дополнительных расходов не требуется</w:t>
            </w:r>
          </w:p>
        </w:tc>
      </w:tr>
      <w:tr w:rsidR="005E6AC0" w:rsidRPr="00A741FD" w:rsidTr="00AB7C06">
        <w:tc>
          <w:tcPr>
            <w:tcW w:w="9350" w:type="dxa"/>
            <w:gridSpan w:val="3"/>
          </w:tcPr>
          <w:p w:rsidR="005E6AC0" w:rsidRPr="00604C54" w:rsidRDefault="005E6AC0" w:rsidP="00204CCE">
            <w:pPr>
              <w:widowControl w:val="0"/>
              <w:tabs>
                <w:tab w:val="left" w:pos="9498"/>
              </w:tabs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10.4. Источники данных: </w:t>
            </w: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A741FD">
        <w:rPr>
          <w:rFonts w:ascii="Times New Roman" w:hAnsi="Times New Roman"/>
          <w:sz w:val="28"/>
          <w:szCs w:val="28"/>
        </w:rPr>
        <w:t>. Риски решения проблемы предложенным способом регулирования и риски негативных последствий</w:t>
      </w:r>
    </w:p>
    <w:p w:rsidR="005E6AC0" w:rsidRPr="00A741FD" w:rsidRDefault="005E6AC0" w:rsidP="005E6AC0">
      <w:pPr>
        <w:suppressAutoHyphens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671"/>
      </w:tblGrid>
      <w:tr w:rsidR="005E6AC0" w:rsidRPr="00A741FD" w:rsidTr="00AB7C06">
        <w:tc>
          <w:tcPr>
            <w:tcW w:w="4672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11.1. Риски решения проблемы предложенным способом и риски негативных последствий</w:t>
            </w:r>
          </w:p>
        </w:tc>
        <w:tc>
          <w:tcPr>
            <w:tcW w:w="4671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11.2. Оценка вероятности наступления рисков</w:t>
            </w:r>
          </w:p>
        </w:tc>
      </w:tr>
      <w:tr w:rsidR="005E6AC0" w:rsidRPr="00A741FD" w:rsidTr="00AB7C06">
        <w:tc>
          <w:tcPr>
            <w:tcW w:w="4672" w:type="dxa"/>
          </w:tcPr>
          <w:p w:rsidR="005E6AC0" w:rsidRDefault="000407E4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0407E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Риск переключения на другие формы никотина или нелегальные продукты</w:t>
            </w:r>
          </w:p>
          <w:p w:rsidR="000407E4" w:rsidRPr="00604C54" w:rsidRDefault="000407E4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0407E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Рост теневого сектора</w:t>
            </w:r>
          </w:p>
        </w:tc>
        <w:tc>
          <w:tcPr>
            <w:tcW w:w="4671" w:type="dxa"/>
          </w:tcPr>
          <w:p w:rsidR="005E6AC0" w:rsidRPr="00604C54" w:rsidRDefault="000407E4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Возможна в переходный период, постепенно потребность в таком продукте снизится 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9343" w:type="dxa"/>
            <w:gridSpan w:val="2"/>
          </w:tcPr>
          <w:p w:rsidR="005E6AC0" w:rsidRPr="00604C54" w:rsidRDefault="005E6AC0" w:rsidP="00585F9F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lastRenderedPageBreak/>
              <w:t xml:space="preserve">11.3. Источники данных: </w:t>
            </w:r>
            <w:r w:rsidR="000407E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СМИ</w:t>
            </w: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A741FD">
        <w:rPr>
          <w:rFonts w:ascii="Times New Roman" w:hAnsi="Times New Roman"/>
          <w:sz w:val="28"/>
          <w:szCs w:val="28"/>
        </w:rPr>
        <w:t>. Предполагаемая дата вступления в силу проекта нормативного правового акта, необходимость установления переходных положений (переходного периода)</w:t>
      </w: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814"/>
      </w:tblGrid>
      <w:tr w:rsidR="005E6AC0" w:rsidRPr="00A741FD" w:rsidTr="00AB7C06">
        <w:tc>
          <w:tcPr>
            <w:tcW w:w="9343" w:type="dxa"/>
            <w:gridSpan w:val="2"/>
          </w:tcPr>
          <w:p w:rsidR="005E6AC0" w:rsidRDefault="005E6AC0" w:rsidP="00AB7C06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12.1. Предполагаемая дата вступления в силу проекта нормативного пра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softHyphen/>
              <w:t>вового акта:</w:t>
            </w:r>
          </w:p>
          <w:p w:rsidR="00585F9F" w:rsidRPr="00604C54" w:rsidRDefault="00585F9F" w:rsidP="00AB7C06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9748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0</w:t>
            </w:r>
            <w:r w:rsidR="000407E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1</w:t>
            </w:r>
            <w:r w:rsidRPr="009748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.09.202</w:t>
            </w:r>
            <w:r w:rsidR="000407E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6</w:t>
            </w:r>
          </w:p>
          <w:p w:rsidR="005E6AC0" w:rsidRPr="00604C54" w:rsidRDefault="005E6AC0" w:rsidP="00AB7C0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</w:p>
        </w:tc>
      </w:tr>
      <w:tr w:rsidR="005E6AC0" w:rsidRPr="00A741FD" w:rsidTr="00AB7C06">
        <w:tc>
          <w:tcPr>
            <w:tcW w:w="4530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12.2. Необходимость установления переходных положений (переходного периода): </w:t>
            </w:r>
          </w:p>
          <w:p w:rsidR="005E6AC0" w:rsidRPr="00585F9F" w:rsidRDefault="000407E4" w:rsidP="00585F9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Предлагаем дату вступления в силу 1.0</w:t>
            </w:r>
            <w:r w:rsidR="007C2F20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.2027</w:t>
            </w:r>
          </w:p>
        </w:tc>
        <w:tc>
          <w:tcPr>
            <w:tcW w:w="4813" w:type="dxa"/>
          </w:tcPr>
          <w:p w:rsidR="005E6AC0" w:rsidRPr="00604C54" w:rsidRDefault="005E6AC0" w:rsidP="00AB7C06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12.3. Срок (если есть необходимость)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u w:val="single"/>
                <w:lang w:eastAsia="en-US"/>
              </w:rPr>
              <w:t xml:space="preserve">                        </w:t>
            </w:r>
          </w:p>
          <w:p w:rsidR="005E6AC0" w:rsidRPr="00604C54" w:rsidRDefault="005E6AC0" w:rsidP="007C2F2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Calibri"/>
                <w:sz w:val="24"/>
                <w:szCs w:val="24"/>
                <w:vertAlign w:val="subscript"/>
                <w:lang w:eastAsia="en-US"/>
              </w:rPr>
            </w:pP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E6AC0" w:rsidRPr="00A741FD" w:rsidRDefault="005E6AC0" w:rsidP="005E6AC0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41F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A741FD">
        <w:rPr>
          <w:rFonts w:ascii="Times New Roman" w:hAnsi="Times New Roman"/>
          <w:sz w:val="28"/>
          <w:szCs w:val="28"/>
        </w:rPr>
        <w:t xml:space="preserve">. Иные сведения (при наличии информации): 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5E6AC0" w:rsidRPr="00A741FD" w:rsidTr="00AB7C06">
        <w:tc>
          <w:tcPr>
            <w:tcW w:w="9344" w:type="dxa"/>
          </w:tcPr>
          <w:p w:rsidR="005E6AC0" w:rsidRPr="00604C54" w:rsidRDefault="00585F9F" w:rsidP="00AB7C06">
            <w:pPr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</w:pPr>
            <w:r w:rsidRPr="009748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>отсутствуют</w:t>
            </w:r>
            <w:r w:rsidRPr="00604C54">
              <w:rPr>
                <w:rFonts w:ascii="Times New Roman" w:eastAsia="Calibri" w:hAnsi="Times New Roman" w:cs="Calibri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5E6AC0" w:rsidRPr="00A741FD" w:rsidRDefault="005E6AC0" w:rsidP="005E6AC0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 </w:t>
      </w:r>
      <w:r w:rsidRPr="00A741FD">
        <w:rPr>
          <w:rFonts w:ascii="Times New Roman" w:hAnsi="Times New Roman"/>
          <w:sz w:val="20"/>
          <w:szCs w:val="20"/>
        </w:rPr>
        <w:t xml:space="preserve"> Указываются в случае проведения разработчиком публичных обсуждений проекта НПА.</w:t>
      </w:r>
    </w:p>
    <w:p w:rsidR="005E6AC0" w:rsidRPr="00A741FD" w:rsidRDefault="005E6AC0" w:rsidP="005E6AC0">
      <w:pPr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**  </w:t>
      </w:r>
      <w:r w:rsidRPr="00A741FD">
        <w:rPr>
          <w:rFonts w:ascii="Times New Roman" w:hAnsi="Times New Roman"/>
          <w:sz w:val="20"/>
          <w:szCs w:val="20"/>
        </w:rPr>
        <w:t>Указываются при наличии</w:t>
      </w:r>
      <w:r>
        <w:rPr>
          <w:rFonts w:ascii="Times New Roman" w:hAnsi="Times New Roman"/>
          <w:sz w:val="20"/>
          <w:szCs w:val="20"/>
        </w:rPr>
        <w:t>.</w:t>
      </w:r>
    </w:p>
    <w:p w:rsidR="005E6AC0" w:rsidRPr="00A741FD" w:rsidRDefault="005E6AC0" w:rsidP="005E6AC0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</w:rPr>
        <w:t xml:space="preserve">***  </w:t>
      </w:r>
      <w:r w:rsidRPr="00A741FD">
        <w:rPr>
          <w:rFonts w:ascii="Times New Roman" w:hAnsi="Times New Roman"/>
          <w:sz w:val="20"/>
          <w:szCs w:val="20"/>
        </w:rPr>
        <w:t xml:space="preserve">Указывается в соответствии с пунктом </w:t>
      </w:r>
      <w:r>
        <w:rPr>
          <w:rFonts w:ascii="Times New Roman" w:hAnsi="Times New Roman"/>
          <w:sz w:val="20"/>
          <w:szCs w:val="20"/>
        </w:rPr>
        <w:t>10</w:t>
      </w:r>
      <w:r w:rsidRPr="00A741F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Порядка </w:t>
      </w:r>
      <w:r w:rsidRPr="00C0763E">
        <w:rPr>
          <w:rFonts w:ascii="Times New Roman" w:hAnsi="Times New Roman"/>
          <w:sz w:val="20"/>
          <w:szCs w:val="20"/>
        </w:rPr>
        <w:t>проведения оценки регулирующего воздействия проектов нормативных правовых актов Забайкальского края, экспертизы и оценки фактического воздействия нормативных правовых актов Забайкальского края, затрагивающих вопросы осуществления предпринимательской, инвестиционной и иной экономической деятельности</w:t>
      </w:r>
      <w:r>
        <w:rPr>
          <w:rFonts w:ascii="Times New Roman" w:hAnsi="Times New Roman"/>
          <w:sz w:val="20"/>
          <w:szCs w:val="20"/>
        </w:rPr>
        <w:t>, утвержденного постановлением Губернатора Забайкальского края от 27 декабря 2013 года № 80.</w:t>
      </w:r>
    </w:p>
    <w:p w:rsidR="005E6AC0" w:rsidRDefault="005E6AC0" w:rsidP="005E6AC0">
      <w:pPr>
        <w:widowControl w:val="0"/>
        <w:autoSpaceDE w:val="0"/>
        <w:autoSpaceDN w:val="0"/>
        <w:adjustRightInd w:val="0"/>
        <w:spacing w:before="120" w:after="0" w:line="240" w:lineRule="auto"/>
        <w:ind w:left="3720"/>
        <w:jc w:val="center"/>
        <w:rPr>
          <w:rFonts w:ascii="Times New Roman" w:hAnsi="Times New Roman"/>
          <w:sz w:val="28"/>
          <w:szCs w:val="28"/>
        </w:rPr>
      </w:pPr>
    </w:p>
    <w:p w:rsidR="005E6AC0" w:rsidRDefault="005E6AC0" w:rsidP="005E6AC0">
      <w:pPr>
        <w:pStyle w:val="a3"/>
        <w:tabs>
          <w:tab w:val="left" w:pos="709"/>
        </w:tabs>
        <w:spacing w:before="120" w:after="120" w:line="240" w:lineRule="auto"/>
        <w:ind w:left="709"/>
        <w:jc w:val="center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_____________________</w:t>
      </w:r>
    </w:p>
    <w:p w:rsidR="00C77DD2" w:rsidRPr="005E6AC0" w:rsidRDefault="00C77DD2">
      <w:pPr>
        <w:rPr>
          <w:rFonts w:ascii="Times New Roman" w:hAnsi="Times New Roman"/>
          <w:sz w:val="28"/>
          <w:szCs w:val="28"/>
        </w:rPr>
      </w:pPr>
    </w:p>
    <w:sectPr w:rsidR="00C77DD2" w:rsidRPr="005E6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E577B"/>
    <w:multiLevelType w:val="hybridMultilevel"/>
    <w:tmpl w:val="E3AA7C94"/>
    <w:lvl w:ilvl="0" w:tplc="69380F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7736FC1"/>
    <w:multiLevelType w:val="multilevel"/>
    <w:tmpl w:val="1126357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AA8"/>
    <w:rsid w:val="00033A1A"/>
    <w:rsid w:val="000407E4"/>
    <w:rsid w:val="0015219C"/>
    <w:rsid w:val="001D7E11"/>
    <w:rsid w:val="00204CCE"/>
    <w:rsid w:val="004848EE"/>
    <w:rsid w:val="00536956"/>
    <w:rsid w:val="00585F9F"/>
    <w:rsid w:val="005E6AC0"/>
    <w:rsid w:val="005E78CA"/>
    <w:rsid w:val="007C140C"/>
    <w:rsid w:val="007C2F20"/>
    <w:rsid w:val="008741B3"/>
    <w:rsid w:val="009272EC"/>
    <w:rsid w:val="00967AA8"/>
    <w:rsid w:val="00AE28D9"/>
    <w:rsid w:val="00B232D7"/>
    <w:rsid w:val="00B566B5"/>
    <w:rsid w:val="00C77DD2"/>
    <w:rsid w:val="00CB285D"/>
    <w:rsid w:val="00CD1C2A"/>
    <w:rsid w:val="00D61B0E"/>
    <w:rsid w:val="00D61D89"/>
    <w:rsid w:val="00D6203A"/>
    <w:rsid w:val="00E63FA0"/>
    <w:rsid w:val="00F03A96"/>
    <w:rsid w:val="00F42977"/>
    <w:rsid w:val="00FB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305B1"/>
  <w15:chartTrackingRefBased/>
  <w15:docId w15:val="{23BC41E8-6AB3-4FAE-A3FB-0D12CB5E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AC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A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72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72EC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848E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848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v.yanao.ru/projects#npa=39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ublication.pravo.gov.ru/document/6400202607300022?index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suo.ru/zakony/proekty/43-zakonotvorchestvo/zakony/proekty/22790-proekt-zakona-ulyanovskoj-oblasti-o-zaprete-na-territorii-ulyanovskoj-oblasti-roznichnoj-prodazhi-elektronnykh-sistem-nikotina-i-zhidkostej-dlya-elektronnykh-sistem-dostavki-nikotina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ravo.gov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gulation.lenreg.ru/projects#npa=134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3549</Words>
  <Characters>20231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А. Голобоков</dc:creator>
  <cp:keywords/>
  <dc:description/>
  <cp:lastModifiedBy>Ольга С. Макарова</cp:lastModifiedBy>
  <cp:revision>3</cp:revision>
  <cp:lastPrinted>2022-07-08T05:03:00Z</cp:lastPrinted>
  <dcterms:created xsi:type="dcterms:W3CDTF">2026-08-21T02:36:00Z</dcterms:created>
  <dcterms:modified xsi:type="dcterms:W3CDTF">2026-08-21T02:37:00Z</dcterms:modified>
</cp:coreProperties>
</file>