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ФОРМА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/>
      <w:bookmarkStart w:id="1" w:name="Par266"/>
      <w:r/>
      <w:bookmarkEnd w:id="1"/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СВОДНЫЙ ОТЧЕТ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для проведения оценки регулирующего воздействия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проекта нормативного правового акта Забайкальского края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1. Общая информация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984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1.1. Наименование исполнительного органа Забайкальского края или иного субъекта права законодательной инициативы в соответствии с </w:t>
            </w:r>
            <w:hyperlink r:id="rId10" w:tooltip="https://login.consultant.ru/link/?req=doc&amp;base=RLAW251&amp;n=1671904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0"/>
                </w:rPr>
                <w:t xml:space="preserve">Законом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Забайкальского края от 18 декабря 2009 года N 321-ЗЗК "О нормативных правовых актах Забайкальского края" - разработчика проекта нормативного правового акта Забайкальского края (далее соответственно - разработчик, проект НПА):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Департамент труда и занятости Забайкаль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с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кого края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1.2. Сроки проведения публичного обсуждения проекта НПА 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1.3. Сведения о соисполнителях проекта НПА 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1.4. Вид и наименование проекта НПА: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TimesNewRoman" w:hAnsi="TimesNewRoman" w:eastAsia="TimesNewRoman" w:cs="TimesNewRoman"/>
                <w:color w:val="000000"/>
                <w:sz w:val="28"/>
              </w:rPr>
              <w:t xml:space="preserve"> </w:t>
            </w:r>
            <w:r>
              <w:rPr>
                <w:sz w:val="24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z w:val="20"/>
              </w:rPr>
              <w:t xml:space="preserve">постановление Правительства Забайкальского края</w:t>
            </w:r>
            <w:r>
              <w:rPr>
                <w:rFonts w:ascii="TimesNewRoman" w:hAnsi="TimesNewRoman" w:eastAsia="TimesNewRoman" w:cs="TimesNewRoman"/>
                <w:b w:val="0"/>
                <w:i w:val="0"/>
                <w:color w:val="000000"/>
                <w:sz w:val="28"/>
              </w:rPr>
              <w:t xml:space="preserve"> «</w:t>
            </w:r>
            <w:r>
              <w:rPr>
                <w:rFonts w:ascii="Arial" w:hAnsi="Arial" w:eastAsia="Arial" w:cs="Arial"/>
                <w:b w:val="0"/>
                <w:i w:val="0"/>
                <w:sz w:val="20"/>
              </w:rPr>
              <w:t xml:space="preserve">Об утверждении порядка резервирования отдельных видов работ (профессий) для трудоустройства граждан, особо нуждающихся в социальной защите в Забайкальском</w:t>
            </w:r>
            <w:r>
              <w:rPr>
                <w:rFonts w:ascii="Arial" w:hAnsi="Arial" w:eastAsia="Arial" w:cs="Arial"/>
                <w:b w:val="0"/>
                <w:i w:val="0"/>
                <w:sz w:val="20"/>
                <w:lang w:val="ru-RU"/>
              </w:rPr>
              <w:t xml:space="preserve"> крае</w:t>
            </w:r>
            <w:r>
              <w:rPr>
                <w:rFonts w:ascii="Arial" w:hAnsi="Arial" w:eastAsia="Arial" w:cs="Arial"/>
                <w:b w:val="0"/>
                <w:i w:val="0"/>
                <w:sz w:val="20"/>
              </w:rPr>
              <w:t xml:space="preserve">»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1.5. Краткое описание проблемы, на решение которой направлено предлагаемое правовое регулирование, и оценка негативных эффектов, порождаемых наличием данной проблемы: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14:ligatures w14:val="no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Действующее регионально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е законодательство не содержит императивной нормы о количестве рабочих мест у работодателей, предусмотренных для участников СВО, что снижает эффективность механизмов социальной поддержки и снижает уровень трудоустройства рассматриваемой категории населения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14:ligatures w14:val="none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14:ligatures w14:val="none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1.6. Основание для разработки проекта НПА: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разработка Закона Забайкаль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с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кого края о резервировании рабочих мест для трудоустройства участнико СВО, автором которого выступает Прокуратура Забайкальского края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1.7. Краткое описание целей предлагаемого регулирования: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Повышение эффективности социальной интеграциии участников СВО посредством обеспечения г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рантированного  трудоустройства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1.8. Краткое описание предлагаемого регулирования: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установление минимального количества рабочих мест, выделенных для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4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1.9. Контактная информация об исполнителе разработчика: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Ф.И.О. (отчество - при наличии): Токмачёва Оксана Константиновна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Должность: главный специалист-эксперт отдела содействия занятости населения ДТиЗ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Телефон: 8(3022) 350951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Адрес электронной почты: </w:t>
            </w:r>
            <w:hyperlink r:id="rId11" w:tooltip="http://tokmacheva@mintrud.e-zab.ru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0"/>
                  <w:u w:val="single"/>
                </w:rPr>
                <w:t xml:space="preserve">tokmacheva@mintrud.e-zab.ru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2. Предполагаемая степень регулирующего воздействия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проекта НПА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10"/>
        <w:gridCol w:w="4849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10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2.1. Степень регулирующего воздействия проекта нормативного правового акта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9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/>
                <w:i w:val="0"/>
                <w:strike w:val="0"/>
                <w:sz w:val="20"/>
              </w:rPr>
              <w:t xml:space="preserve">высокая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/средняя/низкая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2.2. Обоснование отнесения проекта нормативного правового акта к определенной степени регулирующего воздействия 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установление новых, ранее не предусмотренных НПА края, требований  для субъектов предпринимательской, инвестиционной и иной экономической деятельности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3. Детальное описание проблемы, на решение которой направлен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предлагаемый способ регулирования, оценка негативных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эффектов, возникающих в связи с наличием рассматриваемой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проблемы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9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3.1. Описание проблемы, на решение которой направлен предлагаемый способ регулирования, условий и факторов ее существования: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н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досточная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эффективнос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ть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механизмов социальной поддержки и уровня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3.2. Негативные эффекты, возникающие в связи с наличием проблемы: 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Психологический кризис, формирование «серой зоны» неработающих участников СВО, экономичсеские потери бюджета Забайкальского края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3.3. Перечень действующих нормативных правовых актов (их положений), устанавливающих правовое регулирование: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пункт 7 части 1 статьи 10 Федерального закона от 12 декабря 2023 года № 565-ФЗ «О занятости населения в Российской Федерации»,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постановлени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Губернатора Забайкальского края </w:t>
              <w:br/>
              <w:t xml:space="preserve">от 7 сентября 2023 года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№ 64 «О трудоустройстве в приоритетном порядке отдельных категорий граждан»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strike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3.4. Описание условий, при которых проблема может быть решена в целом без вмешательства со стороны государства: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strike w:val="0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внедрение корпоративных стандартов, механизмов наставничества, носящих рекомендательный характер к применению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/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3.5.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Показатели уровня трудоустройства участнико СВО, уровня удовлетворенности участников СВО условиями трудоустройства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3.6. Количественные характеристики и иная информация о проблеме: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 среднем показатели трудоустройства по регионе не превышает 50%, что негативно отражается на динамике по всей России: в 2024г. - 42,1%, в 2025г.- 32,8%, с начала 2026г.- 43,3%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4. Анализ опыта субъектов 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в соответствующих сферах деятельности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701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4.1. Опыт субъектов Российской Федерации в соответствующих сферах деятельности: 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Закон Самарской области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от 30.05.2026 №58-ГД «Об определении ч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исла рабочих мест для трудоустройства граждан, особо нуждающихся в социальной защите, в Самарской области», Закон Санкт-Петербурга от 07.06.2024 №342-78 «Об определении числа раболчих мест для трудоустройства граждан, особо нуждающихся в социальной защите»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4.2.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0"/>
              </w:rPr>
            </w:pPr>
            <w:r/>
            <w:hyperlink r:id="rId12" w:tooltip="https://www.consultant.ru/" w:history="1">
              <w:r>
                <w:rPr>
                  <w:rFonts w:ascii="Arial" w:hAnsi="Arial" w:eastAsia="Arial" w:cs="Arial"/>
                  <w:b/>
                  <w:i w:val="0"/>
                  <w:color w:val="000000"/>
                  <w:sz w:val="21"/>
                  <w:highlight w:val="white"/>
                </w:rPr>
                <w:t xml:space="preserve">consultant.ru</w:t>
              </w:r>
            </w:hyperlink>
            <w:r/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5. Цели предлагаемого регулирования и их соответствие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принципам правового регулирования, программным документам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Правительства Российской Федерации, Правительства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Забайкальского края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073"/>
        <w:gridCol w:w="3011"/>
        <w:gridCol w:w="3617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3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5.1. Цели предлагаемого правового регулирования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1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5.2. Установленные сроки достижения целей предлагаемого правового регулирования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7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5.3. Ключевые показатели достижения целей предлагаемого правового регулирования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3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Установление минимального количества рабочих для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11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 итогам принятия Закона Забайкальского края, предусматривающе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го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обязанность установленных категорий работодателей региона резервировать рабочие места для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7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Количество трудоустроенных участников СВО, количество свободных рабочих мест, закрытых при трудоустройстве участников СВО)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5.4. Обоснование соответствия целей предлагаемого правового регулирования принципам правового регулирования, программным документам: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Соответствие программным документам РФ,  устан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вливающим базовые меры поддержки в регионах участникам СВО, в т.ч.в социальной сфере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5.5. Источники информации для расчета ключевых показателей достижения целей предлагаемого правового регулирования: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Статистические данные, характеризующие состояние рынка труда региона, в разрезе количества закрытых рабочих мест и категорий трудоустроенных граждан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6. Описание содержания предлагаемого правового регулирования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и альтернативных вариантов решения проблемы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701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6.1. Описание предлагаемого способа решения проблемы и преодоления связанных с ней негативных эффектов: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установление минимального количества рабочих мест, выделенных для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6.2. Описание альтернативных вариантов решения проблемы (с указанием того, каким образом каждым из способов могла бы быть решена проблема):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6.3. Обоснование выбора предлагаемого способа решения проблемы: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 отличие от к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вотирования практика резервирования является более гибкой для работодателей, позволяет заранее определять конкретные профессии для трудоустройства, отсутстви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ует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дополнительн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финансов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ая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нагрузк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вследствие отсутс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т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вия необходимости создания новых рабочих мест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6.4. Описание выявленных последствий, к которым приведут предлагаемые варианты решения проблемы, информация об их эффективности и результативности (включая затраты и выгоды):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Установление дополнительных гарантий в сфере труд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  <w:lang w:val="ru-RU"/>
              </w:rPr>
              <w:t xml:space="preserve">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 и занятости участников СВО, позволяющих ускорить процесс адаптации на новых рабочих местах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/>
      <w:bookmarkStart w:id="2" w:name="Par382"/>
      <w:r/>
      <w:bookmarkEnd w:id="2"/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7. Основные группы субъектов предпринимательской и иной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экономической деятельности, иные заинтересованные лица,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интересы которых будут затронуты предлагаемым правовым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регулированием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73"/>
        <w:gridCol w:w="3286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3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7.1. Группа участников отношений: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организация (юридическое лицо), включая представительства и филиалы и иные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обособленные подразделения, независимо от организационно-правовых форм и форм собственности, индивидуальный предприниматель, осуществляющие деятельность на территории Забайкальского края, среднесписочная численность которых составляет от 35 человек и более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6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7.2. Оценка количества участников отношений: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более 1000 ед.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3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7.3. Описание иных групп участников отношений: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участники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6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более 1000 чел.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9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7.4.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Статистические сведения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8. Оценка соответствующих расходов бюджета Забайкальского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края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084"/>
        <w:gridCol w:w="3022"/>
        <w:gridCol w:w="3023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8.1. Наименование новой или изменяемой функции, полномочия, обязанности или права, вводимых предлагаемым регулированием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8.2. Описание видов расходов бюджета Забайкальского края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8.3. Количественная оценка расходов и возможных поступлений, рублей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  <w:trHeight w:val="100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9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Наименование участника регулирования: 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принятие данного проекта нормативного акта не требует выделения финансовых средств из бюджета Забайкальского края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описание функции (полномочия, обязанности или права)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Единовременные расходы в __ (год возникновения):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vMerge w:val="continue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Периодические расходы за период __ гг.: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vMerge w:val="continue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Возможные поступления за период __ гг.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6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Итого единовременные расходы: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6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Итого периодические расходы за период ___ гг.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6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Итого возможные поступления за период __ гг.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23" w:type="dxa"/>
            <w:textDirection w:val="lrTb"/>
            <w:noWrap w:val="false"/>
          </w:tcPr>
          <w:p>
            <w:pPr>
              <w:pStyle w:val="908"/>
              <w:ind w:left="0" w:firstLine="0"/>
              <w:jc w:val="left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9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8.4. Иные сведения о расходах (возможных поступлениях) бюджета Забайкальского края: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9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8.5.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9. Новые обязанности, ответственность или ограничения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для субъектов предпринимательской и иной экономической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деятельности либо изменение содержания существующих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обязанностей, ответственности и ограничений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065"/>
        <w:gridCol w:w="3003"/>
        <w:gridCol w:w="3207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5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9.1. Группа участников отношений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3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9.2. Описание новых обязанностей, ответственности и ограничений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07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9.3. Описание изменения содержания существующих обязанностей, ответственности и ограничений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5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организация (юридическое лицо), включая представительства и филиалы и иные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обособленные подразделения, независимо от организационно-правовых форм и форм собственности, индивидуальный предприниматель, осуществляющие деятельность на территории Забайкальского края, среднесписочная численность которых составляет от 35 человек и более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3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Выделение минимального количества рабочих мест, предусмотренных для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07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Фиксация порядка расчета и выделения рабочих мест для трудоустройства участников СВО в локанльных нормативных актах работодателя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5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участники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Появление новых обязанностей, ответственности и ограничений не предусмотрено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10. Оценка расходов и доходов субъектов предпринимательской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и иной экономической деятельности, связанных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с необходимостью соблюдения установленных обязанностей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и ответственности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181"/>
        <w:gridCol w:w="2887"/>
        <w:gridCol w:w="3005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1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10.1. Группа участников отношений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10.2. Описание новых или изменения содержания существующих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обязанностей, ограничений и ответственности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5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10.3. Описание и оценка видов расходов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1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организация (юридическое лицо), включая представительства и филиалы и иные 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обособленные подразделения, независимо от организационно-правовых форм и форм собственности, индивидуальный предприниматель, осуществляющие деятельность на территории Забайкальского края, среднесписочная численность которых составляет от 35 человек и более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Выделение минимального количества рабочих мест, предусмотренных для трудоустройства участников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5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В зависимости от внутренних регламентов оплаты труда работников на резервируемое рабочее место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1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участники СВО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7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Появление новых обязанностей, ответственности и ограничений не предусмотрено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5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Появление расходов не предусмотрено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3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10.4.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11. Риски решения проблемы предложенным способом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регулирования и риски негативных последствий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97"/>
        <w:gridCol w:w="4535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7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11.1. Риски решения проблемы предложенным способом и риски негативных последствий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11.2. Оценка вероятности наступления рисков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7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Необходимость изменения локальных нормативных актов работодателей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При принятии указанного нормативного акта вероятность высокая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7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Отчетная нагрузка по информированию региональных служб занятости информацию о ходе резерирования рабочих мест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continue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7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Отках участников СВО от предложенного варианта вакантного места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Фактическое отсутствие трудоустройства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11.3. Источники данных: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Отчетность в ЦЗН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12. Предполагаемая дата вступления в силу проекта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нормативного правового акта, необходимость установления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переходных положений (переходного периода)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97"/>
        <w:gridCol w:w="4535"/>
      </w:tblGrid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hMerge w:val="restart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12.1. Предполагаемая дата вступления в силу проекта нормативного правового акта: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97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12.2. Необходимость установления переходных положений (переходного периода):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Да/</w:t>
            </w:r>
            <w:r>
              <w:rPr>
                <w:rFonts w:ascii="Arial" w:hAnsi="Arial" w:eastAsia="Arial" w:cs="Arial"/>
                <w:b/>
                <w:i w:val="0"/>
                <w:strike w:val="0"/>
                <w:sz w:val="20"/>
              </w:rPr>
              <w:t xml:space="preserve">Нет</w:t>
            </w:r>
            <w:r>
              <w:rPr>
                <w:rFonts w:ascii="Arial" w:hAnsi="Arial" w:eastAsia="Arial" w:cs="Arial"/>
                <w:b/>
                <w:i w:val="0"/>
                <w:strike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12.3. Срок (если есть необходимость)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(дней с момента принятия нормативного правового акта)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center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  <w:outlineLvl w:val="2"/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13. Иные сведения (при наличии информации):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132"/>
      </w:tblGrid>
      <w:tr>
        <w:tblPrEx/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textDirection w:val="lrTb"/>
            <w:noWrap w:val="false"/>
          </w:tcPr>
          <w:p>
            <w:pPr>
              <w:pStyle w:val="908"/>
              <w:ind w:left="0" w:firstLine="0"/>
              <w:jc w:val="both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__________________________________________________________________________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  <w:p>
            <w:pPr>
              <w:pStyle w:val="908"/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  <w:t xml:space="preserve">-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sz w:val="20"/>
              </w:rPr>
            </w:r>
          </w:p>
        </w:tc>
      </w:tr>
    </w:tbl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54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--------------------------------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540"/>
        <w:jc w:val="both"/>
        <w:spacing w:before="20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/>
      <w:bookmarkStart w:id="3" w:name="Par492"/>
      <w:r/>
      <w:bookmarkEnd w:id="3"/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&lt;*&gt; Указываются в случае проведения разработчиком публичных обсуждений проекта НПА.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540"/>
        <w:jc w:val="both"/>
        <w:spacing w:before="20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/>
      <w:bookmarkStart w:id="4" w:name="Par493"/>
      <w:r/>
      <w:bookmarkEnd w:id="4"/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&lt;**&gt; Указываются при наличии.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540"/>
        <w:jc w:val="both"/>
        <w:spacing w:before="20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/>
      <w:bookmarkStart w:id="5" w:name="Par494"/>
      <w:r/>
      <w:bookmarkEnd w:id="5"/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&lt;***&gt; Указывается в соответствии с </w:t>
      </w:r>
      <w:hyperlink r:id="rId13" w:tooltip="https://login.consultant.ru/link/?req=doc&amp;base=RLAW251&amp;n=1653278&amp;dst=100035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0"/>
          </w:rPr>
          <w:t xml:space="preserve">пунктом 10</w:t>
        </w:r>
      </w:hyperlink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 Порядка проведения оценки регулирующего воздействия проектов нормативных правовых актов Забайкальского края, экспертизы и оценки фактического в</w:t>
      </w:r>
      <w:r>
        <w:rPr>
          <w:rFonts w:ascii="Arial" w:hAnsi="Arial" w:eastAsia="Arial" w:cs="Arial"/>
          <w:b w:val="0"/>
          <w:i w:val="0"/>
          <w:strike w:val="0"/>
          <w:sz w:val="20"/>
        </w:rPr>
        <w:t xml:space="preserve">оздействия нормативных правовых актов Забайкальского края, затрагивающих вопросы осуществления предпринимательской, инвестиционной и иной экономической деятельности, утвержденного постановлением Губернатора Забайкальского края от 27 декабря 2013 года N 80.</w:t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p>
      <w:pPr>
        <w:pStyle w:val="908"/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0"/>
        </w:rPr>
      </w:pPr>
      <w:r>
        <w:rPr>
          <w:rFonts w:ascii="Arial" w:hAnsi="Arial" w:eastAsia="Arial" w:cs="Arial"/>
          <w:b w:val="0"/>
          <w:i w:val="0"/>
          <w:strike w:val="0"/>
          <w:sz w:val="20"/>
        </w:rPr>
      </w:r>
      <w:r>
        <w:rPr>
          <w:rFonts w:ascii="Arial" w:hAnsi="Arial" w:eastAsia="Arial" w:cs="Arial"/>
          <w:b w:val="0"/>
          <w:i w:val="0"/>
          <w:strike w:val="0"/>
          <w:sz w:val="20"/>
        </w:rPr>
      </w:r>
    </w:p>
    <w:sectPr>
      <w:headerReference w:type="default" r:id="rId8"/>
      <w:footerReference w:type="default" r:id="rId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08"/>
        <w:jc w:val="left"/>
        <w:spacing w:before="0" w:after="0" w:line="240" w:lineRule="auto"/>
        <w:rPr>
          <w:sz w:val="24"/>
        </w:rPr>
      </w:pPr>
      <w:r>
        <w:rPr>
          <w:rFonts w:ascii="Arial" w:hAnsi="Arial" w:eastAsia="Arial" w:cs="Arial"/>
          <w:sz w:val="24"/>
        </w:rPr>
        <w:separator/>
      </w:r>
      <w:r>
        <w:rPr>
          <w:sz w:val="24"/>
        </w:rPr>
      </w:r>
    </w:p>
  </w:endnote>
  <w:endnote w:type="continuationSeparator" w:id="0">
    <w:p>
      <w:pPr>
        <w:pStyle w:val="908"/>
        <w:jc w:val="left"/>
        <w:spacing w:before="0" w:after="0" w:line="240" w:lineRule="auto"/>
        <w:rPr>
          <w:sz w:val="24"/>
        </w:rPr>
      </w:pPr>
      <w:r>
        <w:rPr>
          <w:rFonts w:ascii="Arial" w:hAnsi="Arial" w:eastAsia="Arial" w:cs="Arial"/>
          <w:sz w:val="24"/>
        </w:rPr>
        <w:separator/>
      </w:r>
      <w:r>
        <w:rPr>
          <w:sz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Tahoma">
    <w:panose1 w:val="020B0604030504040204"/>
  </w:font>
  <w:font w:name="Courier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jc w:val="center"/>
      <w:spacing w:before="0" w:after="0" w:line="240" w:lineRule="auto"/>
      <w:rPr>
        <w:sz w:val="1"/>
      </w:rPr>
      <w:pBdr>
        <w:bottom w:val="single" w:color="000000" w:sz="12" w:space="0"/>
      </w:pBdr>
    </w:pPr>
    <w:r>
      <w:rPr>
        <w:sz w:val="1"/>
      </w:rPr>
    </w:r>
    <w:r>
      <w:rPr>
        <w:sz w:val="1"/>
      </w:rPr>
    </w:r>
  </w:p>
  <w:p>
    <w:pPr>
      <w:pStyle w:val="908"/>
      <w:jc w:val="left"/>
      <w:spacing w:before="0" w:after="0" w:line="240" w:lineRule="auto"/>
      <w:rPr>
        <w:sz w:val="1"/>
      </w:rPr>
    </w:pPr>
    <w:r>
      <w:rPr>
        <w:sz w:val="1"/>
      </w:rPr>
    </w:r>
    <w:r>
      <w:rPr>
        <w:sz w:val="1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08"/>
        <w:jc w:val="left"/>
        <w:spacing w:before="0" w:after="0" w:line="240" w:lineRule="auto"/>
        <w:rPr>
          <w:sz w:val="24"/>
        </w:rPr>
      </w:pPr>
      <w:r>
        <w:rPr>
          <w:rFonts w:ascii="Arial" w:hAnsi="Arial" w:eastAsia="Arial" w:cs="Arial"/>
          <w:sz w:val="24"/>
        </w:rPr>
        <w:separator/>
      </w:r>
      <w:r>
        <w:rPr>
          <w:sz w:val="24"/>
        </w:rPr>
      </w:r>
    </w:p>
  </w:footnote>
  <w:footnote w:type="continuationSeparator" w:id="0">
    <w:p>
      <w:pPr>
        <w:pStyle w:val="908"/>
        <w:jc w:val="left"/>
        <w:spacing w:before="0" w:after="0" w:line="240" w:lineRule="auto"/>
        <w:rPr>
          <w:sz w:val="24"/>
        </w:rPr>
      </w:pPr>
      <w:r>
        <w:rPr>
          <w:rFonts w:ascii="Arial" w:hAnsi="Arial" w:eastAsia="Arial" w:cs="Arial"/>
          <w:sz w:val="24"/>
        </w:rPr>
        <w:continuationSeparator/>
      </w:r>
      <w:r>
        <w:rPr>
          <w:sz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jc w:val="left"/>
      <w:spacing w:before="0" w:after="0" w:line="240" w:lineRule="auto"/>
      <w:rPr>
        <w:sz w:val="1"/>
      </w:rPr>
      <w:pBdr>
        <w:bottom w:val="single" w:color="000000" w:sz="12" w:space="0"/>
      </w:pBdr>
    </w:pPr>
    <w:r>
      <w:rPr>
        <w:sz w:val="1"/>
      </w:rPr>
    </w:r>
    <w:r>
      <w:rPr>
        <w:sz w:val="1"/>
      </w:rPr>
    </w:r>
  </w:p>
  <w:p>
    <w:pPr>
      <w:pStyle w:val="908"/>
      <w:jc w:val="center"/>
      <w:spacing w:before="0" w:after="0" w:line="240" w:lineRule="auto"/>
      <w:rPr>
        <w:sz w:val="10"/>
      </w:rPr>
    </w:pPr>
    <w:r>
      <w:rPr>
        <w:rFonts w:ascii="Arial" w:hAnsi="Arial" w:eastAsia="Arial" w:cs="Arial"/>
        <w:sz w:val="10"/>
      </w:rPr>
      <w:t xml:space="preserve"> </w:t>
    </w:r>
    <w:r>
      <w:rPr>
        <w:sz w:val="1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eachSect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 w:default="1">
    <w:name w:val="Normal"/>
    <w:qFormat/>
    <w:pPr>
      <w:jc w:val="left"/>
      <w:spacing w:before="0" w:after="0" w:line="240" w:lineRule="auto"/>
    </w:pPr>
    <w:rPr>
      <w:sz w:val="24"/>
    </w:rPr>
  </w:style>
  <w:style w:type="paragraph" w:styleId="730">
    <w:name w:val="Heading 1"/>
    <w:basedOn w:val="729"/>
    <w:qFormat/>
    <w:pPr>
      <w:jc w:val="left"/>
      <w:keepLines/>
      <w:keepNext/>
      <w:spacing w:before="480" w:after="200" w:line="240" w:lineRule="auto"/>
      <w:outlineLvl w:val="0"/>
    </w:pPr>
    <w:rPr>
      <w:rFonts w:ascii="Arial" w:hAnsi="Arial" w:eastAsia="Arial" w:cs="Arial"/>
      <w:sz w:val="40"/>
    </w:rPr>
  </w:style>
  <w:style w:type="character" w:styleId="731">
    <w:name w:val="Heading 1 Char"/>
    <w:rPr>
      <w:rFonts w:ascii="Arial" w:hAnsi="Arial" w:eastAsia="Arial" w:cs="Arial"/>
      <w:sz w:val="40"/>
    </w:rPr>
  </w:style>
  <w:style w:type="paragraph" w:styleId="732">
    <w:name w:val="Heading 2"/>
    <w:basedOn w:val="729"/>
    <w:unhideWhenUsed/>
    <w:qFormat/>
    <w:pPr>
      <w:jc w:val="left"/>
      <w:keepLines/>
      <w:keepNext/>
      <w:spacing w:before="360" w:after="200" w:line="240" w:lineRule="auto"/>
      <w:outlineLvl w:val="1"/>
    </w:pPr>
    <w:rPr>
      <w:rFonts w:ascii="Arial" w:hAnsi="Arial" w:eastAsia="Arial" w:cs="Arial"/>
      <w:sz w:val="34"/>
    </w:rPr>
  </w:style>
  <w:style w:type="character" w:styleId="733">
    <w:name w:val="Heading 2 Char"/>
    <w:rPr>
      <w:rFonts w:ascii="Arial" w:hAnsi="Arial" w:eastAsia="Arial" w:cs="Arial"/>
      <w:sz w:val="34"/>
    </w:rPr>
  </w:style>
  <w:style w:type="paragraph" w:styleId="734">
    <w:name w:val="Heading 3"/>
    <w:basedOn w:val="729"/>
    <w:unhideWhenUsed/>
    <w:qFormat/>
    <w:pPr>
      <w:jc w:val="left"/>
      <w:keepLines/>
      <w:keepNext/>
      <w:spacing w:before="320" w:after="200" w:line="240" w:lineRule="auto"/>
      <w:outlineLvl w:val="2"/>
    </w:pPr>
    <w:rPr>
      <w:rFonts w:ascii="Arial" w:hAnsi="Arial" w:eastAsia="Arial" w:cs="Arial"/>
      <w:sz w:val="30"/>
    </w:rPr>
  </w:style>
  <w:style w:type="character" w:styleId="735">
    <w:name w:val="Heading 3 Char"/>
    <w:rPr>
      <w:rFonts w:ascii="Arial" w:hAnsi="Arial" w:eastAsia="Arial" w:cs="Arial"/>
      <w:sz w:val="30"/>
    </w:rPr>
  </w:style>
  <w:style w:type="paragraph" w:styleId="736">
    <w:name w:val="Heading 4"/>
    <w:basedOn w:val="729"/>
    <w:unhideWhenUsed/>
    <w:qFormat/>
    <w:pPr>
      <w:jc w:val="left"/>
      <w:keepLines/>
      <w:keepNext/>
      <w:spacing w:before="320" w:after="200" w:line="240" w:lineRule="auto"/>
      <w:outlineLvl w:val="3"/>
    </w:pPr>
    <w:rPr>
      <w:rFonts w:ascii="Arial" w:hAnsi="Arial" w:eastAsia="Arial" w:cs="Arial"/>
      <w:b/>
      <w:sz w:val="26"/>
    </w:rPr>
  </w:style>
  <w:style w:type="character" w:styleId="737">
    <w:name w:val="Heading 4 Char"/>
    <w:rPr>
      <w:rFonts w:ascii="Arial" w:hAnsi="Arial" w:eastAsia="Arial" w:cs="Arial"/>
      <w:b/>
      <w:sz w:val="26"/>
    </w:rPr>
  </w:style>
  <w:style w:type="paragraph" w:styleId="738">
    <w:name w:val="Heading 5"/>
    <w:basedOn w:val="729"/>
    <w:unhideWhenUsed/>
    <w:qFormat/>
    <w:pPr>
      <w:jc w:val="left"/>
      <w:keepLines/>
      <w:keepNext/>
      <w:spacing w:before="320" w:after="200" w:line="240" w:lineRule="auto"/>
      <w:outlineLvl w:val="4"/>
    </w:pPr>
    <w:rPr>
      <w:rFonts w:ascii="Arial" w:hAnsi="Arial" w:eastAsia="Arial" w:cs="Arial"/>
      <w:b/>
      <w:sz w:val="24"/>
    </w:rPr>
  </w:style>
  <w:style w:type="character" w:styleId="739">
    <w:name w:val="Heading 5 Char"/>
    <w:rPr>
      <w:rFonts w:ascii="Arial" w:hAnsi="Arial" w:eastAsia="Arial" w:cs="Arial"/>
      <w:b/>
      <w:sz w:val="24"/>
    </w:rPr>
  </w:style>
  <w:style w:type="paragraph" w:styleId="740">
    <w:name w:val="Heading 6"/>
    <w:basedOn w:val="729"/>
    <w:unhideWhenUsed/>
    <w:qFormat/>
    <w:pPr>
      <w:jc w:val="left"/>
      <w:keepLines/>
      <w:keepNext/>
      <w:spacing w:before="320" w:after="200" w:line="240" w:lineRule="auto"/>
      <w:outlineLvl w:val="5"/>
    </w:pPr>
    <w:rPr>
      <w:rFonts w:ascii="Arial" w:hAnsi="Arial" w:eastAsia="Arial" w:cs="Arial"/>
      <w:b/>
      <w:sz w:val="22"/>
    </w:rPr>
  </w:style>
  <w:style w:type="character" w:styleId="741">
    <w:name w:val="Heading 6 Char"/>
    <w:rPr>
      <w:rFonts w:ascii="Arial" w:hAnsi="Arial" w:eastAsia="Arial" w:cs="Arial"/>
      <w:b/>
      <w:sz w:val="22"/>
    </w:rPr>
  </w:style>
  <w:style w:type="paragraph" w:styleId="742">
    <w:name w:val="Heading 7"/>
    <w:basedOn w:val="729"/>
    <w:unhideWhenUsed/>
    <w:qFormat/>
    <w:pPr>
      <w:jc w:val="left"/>
      <w:keepLines/>
      <w:keepNext/>
      <w:spacing w:before="320" w:after="200" w:line="240" w:lineRule="auto"/>
      <w:outlineLvl w:val="6"/>
    </w:pPr>
    <w:rPr>
      <w:rFonts w:ascii="Arial" w:hAnsi="Arial" w:eastAsia="Arial" w:cs="Arial"/>
      <w:b/>
      <w:i/>
      <w:sz w:val="22"/>
    </w:rPr>
  </w:style>
  <w:style w:type="character" w:styleId="743">
    <w:name w:val="Heading 7 Char"/>
    <w:rPr>
      <w:rFonts w:ascii="Arial" w:hAnsi="Arial" w:eastAsia="Arial" w:cs="Arial"/>
      <w:b/>
      <w:i/>
      <w:sz w:val="22"/>
    </w:rPr>
  </w:style>
  <w:style w:type="paragraph" w:styleId="744">
    <w:name w:val="Heading 8"/>
    <w:basedOn w:val="729"/>
    <w:unhideWhenUsed/>
    <w:qFormat/>
    <w:pPr>
      <w:jc w:val="left"/>
      <w:keepLines/>
      <w:keepNext/>
      <w:spacing w:before="320" w:after="200" w:line="240" w:lineRule="auto"/>
      <w:outlineLvl w:val="7"/>
    </w:pPr>
    <w:rPr>
      <w:rFonts w:ascii="Arial" w:hAnsi="Arial" w:eastAsia="Arial" w:cs="Arial"/>
      <w:i/>
      <w:sz w:val="22"/>
    </w:rPr>
  </w:style>
  <w:style w:type="character" w:styleId="745">
    <w:name w:val="Heading 8 Char"/>
    <w:rPr>
      <w:rFonts w:ascii="Arial" w:hAnsi="Arial" w:eastAsia="Arial" w:cs="Arial"/>
      <w:i/>
      <w:sz w:val="22"/>
    </w:rPr>
  </w:style>
  <w:style w:type="paragraph" w:styleId="746">
    <w:name w:val="Heading 9"/>
    <w:basedOn w:val="729"/>
    <w:unhideWhenUsed/>
    <w:qFormat/>
    <w:pPr>
      <w:jc w:val="left"/>
      <w:keepLines/>
      <w:keepNext/>
      <w:spacing w:before="320" w:after="200" w:line="240" w:lineRule="auto"/>
      <w:outlineLvl w:val="8"/>
    </w:pPr>
    <w:rPr>
      <w:rFonts w:ascii="Arial" w:hAnsi="Arial" w:eastAsia="Arial" w:cs="Arial"/>
      <w:i/>
      <w:sz w:val="21"/>
    </w:rPr>
  </w:style>
  <w:style w:type="character" w:styleId="747">
    <w:name w:val="Heading 9 Char"/>
    <w:rPr>
      <w:rFonts w:ascii="Arial" w:hAnsi="Arial" w:eastAsia="Arial" w:cs="Arial"/>
      <w:i/>
      <w:sz w:val="21"/>
    </w:rPr>
  </w:style>
  <w:style w:type="paragraph" w:styleId="748">
    <w:name w:val="List Paragraph"/>
    <w:basedOn w:val="729"/>
    <w:qFormat/>
    <w:pPr>
      <w:contextualSpacing/>
      <w:ind w:left="720"/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49">
    <w:name w:val="No Spacing"/>
    <w:qFormat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750">
    <w:name w:val="Title"/>
    <w:basedOn w:val="729"/>
    <w:qFormat/>
    <w:pPr>
      <w:contextualSpacing/>
      <w:jc w:val="left"/>
      <w:spacing w:before="300" w:after="200" w:line="240" w:lineRule="auto"/>
    </w:pPr>
    <w:rPr>
      <w:rFonts w:ascii="Arial" w:hAnsi="Arial" w:eastAsia="Arial" w:cs="Arial"/>
      <w:sz w:val="48"/>
    </w:rPr>
  </w:style>
  <w:style w:type="character" w:styleId="751">
    <w:name w:val="Title Char"/>
    <w:rPr>
      <w:rFonts w:ascii="Arial" w:hAnsi="Arial" w:eastAsia="Arial" w:cs="Arial"/>
      <w:sz w:val="48"/>
    </w:rPr>
  </w:style>
  <w:style w:type="paragraph" w:styleId="752">
    <w:name w:val="Subtitle"/>
    <w:basedOn w:val="729"/>
    <w:qFormat/>
    <w:pPr>
      <w:jc w:val="left"/>
      <w:spacing w:before="200" w:after="200" w:line="240" w:lineRule="auto"/>
    </w:pPr>
    <w:rPr>
      <w:rFonts w:ascii="Arial" w:hAnsi="Arial" w:eastAsia="Arial" w:cs="Arial"/>
      <w:sz w:val="24"/>
    </w:rPr>
  </w:style>
  <w:style w:type="character" w:styleId="753">
    <w:name w:val="Subtitle Char"/>
    <w:rPr>
      <w:rFonts w:ascii="Arial" w:hAnsi="Arial" w:eastAsia="Arial" w:cs="Arial"/>
      <w:sz w:val="24"/>
    </w:rPr>
  </w:style>
  <w:style w:type="paragraph" w:styleId="754">
    <w:name w:val="Quote"/>
    <w:basedOn w:val="729"/>
    <w:qFormat/>
    <w:pPr>
      <w:ind w:left="720"/>
      <w:jc w:val="left"/>
      <w:spacing w:before="0" w:after="0" w:line="240" w:lineRule="auto"/>
    </w:pPr>
    <w:rPr>
      <w:rFonts w:ascii="Arial" w:hAnsi="Arial" w:eastAsia="Arial" w:cs="Arial"/>
      <w:i/>
      <w:sz w:val="24"/>
    </w:rPr>
  </w:style>
  <w:style w:type="character" w:styleId="755">
    <w:name w:val="Quote Char"/>
    <w:rPr>
      <w:rFonts w:ascii="Arial" w:hAnsi="Arial" w:eastAsia="Arial" w:cs="Arial"/>
      <w:i/>
      <w:sz w:val="24"/>
    </w:rPr>
  </w:style>
  <w:style w:type="paragraph" w:styleId="756">
    <w:name w:val="Intense Quote"/>
    <w:basedOn w:val="729"/>
    <w:qFormat/>
    <w:pPr>
      <w:contextualSpacing w:val="0"/>
      <w:ind w:left="720"/>
      <w:jc w:val="left"/>
      <w:spacing w:before="0" w:after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Arial" w:hAnsi="Arial" w:eastAsia="Arial" w:cs="Arial"/>
      <w:i/>
      <w:sz w:val="24"/>
    </w:rPr>
  </w:style>
  <w:style w:type="character" w:styleId="757">
    <w:name w:val="Intense Quote Char"/>
    <w:rPr>
      <w:rFonts w:ascii="Arial" w:hAnsi="Arial" w:eastAsia="Arial" w:cs="Arial"/>
      <w:i/>
      <w:sz w:val="24"/>
    </w:rPr>
  </w:style>
  <w:style w:type="paragraph" w:styleId="758">
    <w:name w:val="Header"/>
    <w:basedOn w:val="729"/>
    <w:unhideWhenUsed/>
    <w:pPr>
      <w:jc w:val="left"/>
      <w:spacing w:before="0" w:after="0" w:line="240" w:lineRule="auto"/>
      <w:tabs>
        <w:tab w:val="center" w:pos="7143" w:leader="none"/>
        <w:tab w:val="right" w:pos="14287" w:leader="none"/>
      </w:tabs>
    </w:pPr>
    <w:rPr>
      <w:rFonts w:ascii="Arial" w:hAnsi="Arial" w:eastAsia="Arial" w:cs="Arial"/>
      <w:sz w:val="24"/>
    </w:rPr>
  </w:style>
  <w:style w:type="character" w:styleId="759">
    <w:name w:val="Header Char"/>
    <w:rPr>
      <w:rFonts w:ascii="Arial" w:hAnsi="Arial" w:eastAsia="Arial" w:cs="Arial"/>
      <w:sz w:val="24"/>
    </w:rPr>
  </w:style>
  <w:style w:type="paragraph" w:styleId="760">
    <w:name w:val="Footer"/>
    <w:basedOn w:val="729"/>
    <w:unhideWhenUsed/>
    <w:pPr>
      <w:jc w:val="left"/>
      <w:spacing w:before="0" w:after="0" w:line="240" w:lineRule="auto"/>
      <w:tabs>
        <w:tab w:val="center" w:pos="7143" w:leader="none"/>
        <w:tab w:val="right" w:pos="14287" w:leader="none"/>
      </w:tabs>
    </w:pPr>
    <w:rPr>
      <w:rFonts w:ascii="Arial" w:hAnsi="Arial" w:eastAsia="Arial" w:cs="Arial"/>
      <w:sz w:val="24"/>
    </w:rPr>
  </w:style>
  <w:style w:type="character" w:styleId="761">
    <w:name w:val="Footer Char"/>
    <w:rPr>
      <w:rFonts w:ascii="Arial" w:hAnsi="Arial" w:eastAsia="Arial" w:cs="Arial"/>
      <w:sz w:val="24"/>
    </w:rPr>
  </w:style>
  <w:style w:type="paragraph" w:styleId="762">
    <w:name w:val="Caption"/>
    <w:basedOn w:val="729"/>
    <w:semiHidden/>
    <w:unhideWhenUsed/>
    <w:qFormat/>
    <w:pPr>
      <w:jc w:val="left"/>
      <w:spacing w:before="0" w:after="0" w:line="276" w:lineRule="auto"/>
    </w:pPr>
    <w:rPr>
      <w:rFonts w:ascii="Arial" w:hAnsi="Arial" w:eastAsia="Arial" w:cs="Arial"/>
      <w:b/>
      <w:color w:val="4f81bd"/>
      <w:sz w:val="18"/>
    </w:rPr>
  </w:style>
  <w:style w:type="character" w:styleId="763">
    <w:name w:val="Caption Char"/>
    <w:basedOn w:val="762"/>
    <w:rPr>
      <w:rFonts w:ascii="Arial" w:hAnsi="Arial" w:eastAsia="Arial" w:cs="Arial"/>
      <w:sz w:val="24"/>
    </w:rPr>
  </w:style>
  <w:style w:type="table" w:styleId="764">
    <w:name w:val="Table Grid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Table Grid Light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Plain Table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Plain Table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69">
    <w:name w:val="Plain Table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0">
    <w:name w:val="Plain Table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1">
    <w:name w:val="Grid Table 1 Light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2">
    <w:name w:val="Grid Table 1 Light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3">
    <w:name w:val="Grid Table 1 Light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4">
    <w:name w:val="Grid Table 1 Light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5">
    <w:name w:val="Grid Table 1 Light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6">
    <w:name w:val="Grid Table 1 Light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7">
    <w:name w:val="Grid Table 1 Light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8">
    <w:name w:val="Grid Table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79">
    <w:name w:val="Grid Table 2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0">
    <w:name w:val="Grid Table 2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1">
    <w:name w:val="Grid Table 2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2">
    <w:name w:val="Grid Table 2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3">
    <w:name w:val="Grid Table 2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4">
    <w:name w:val="Grid Table 2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5">
    <w:name w:val="Grid Table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6">
    <w:name w:val="Grid Table 3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7">
    <w:name w:val="Grid Table 3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8">
    <w:name w:val="Grid Table 3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89">
    <w:name w:val="Grid Table 3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0">
    <w:name w:val="Grid Table 3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1">
    <w:name w:val="Grid Table 3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2">
    <w:name w:val="Grid Table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3">
    <w:name w:val="Grid Table 4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4">
    <w:name w:val="Grid Table 4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5">
    <w:name w:val="Grid Table 4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6">
    <w:name w:val="Grid Table 4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7">
    <w:name w:val="Grid Table 4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8">
    <w:name w:val="Grid Table 4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99">
    <w:name w:val="Grid Table 5 Dark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bfbfbf"/>
      <w:tblLayout w:type="autofit"/>
      <w:tblCellMar>
        <w:left w:w="0" w:type="dxa"/>
        <w:right w:w="0" w:type="dxa"/>
      </w:tblCellMar>
    </w:tblPr>
  </w:style>
  <w:style w:type="table" w:styleId="800">
    <w:name w:val="Grid Table 5 Dark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5f1"/>
      <w:tblLayout w:type="autofit"/>
      <w:tblCellMar>
        <w:left w:w="0" w:type="dxa"/>
        <w:right w:w="0" w:type="dxa"/>
      </w:tblCellMar>
    </w:tblPr>
  </w:style>
  <w:style w:type="table" w:styleId="801">
    <w:name w:val="Grid Table 5 Dark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2dcdb"/>
      <w:tblLayout w:type="autofit"/>
      <w:tblCellMar>
        <w:left w:w="0" w:type="dxa"/>
        <w:right w:w="0" w:type="dxa"/>
      </w:tblCellMar>
    </w:tblPr>
  </w:style>
  <w:style w:type="table" w:styleId="802">
    <w:name w:val="Grid Table 5 Dark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af0dd"/>
      <w:tblLayout w:type="autofit"/>
      <w:tblCellMar>
        <w:left w:w="0" w:type="dxa"/>
        <w:right w:w="0" w:type="dxa"/>
      </w:tblCellMar>
    </w:tblPr>
  </w:style>
  <w:style w:type="table" w:styleId="803">
    <w:name w:val="Grid Table 5 Dark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5dfec"/>
      <w:tblLayout w:type="autofit"/>
      <w:tblCellMar>
        <w:left w:w="0" w:type="dxa"/>
        <w:right w:w="0" w:type="dxa"/>
      </w:tblCellMar>
    </w:tblPr>
  </w:style>
  <w:style w:type="table" w:styleId="804">
    <w:name w:val="Grid Table 5 Dark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ef3"/>
      <w:tblLayout w:type="autofit"/>
      <w:tblCellMar>
        <w:left w:w="0" w:type="dxa"/>
        <w:right w:w="0" w:type="dxa"/>
      </w:tblCellMar>
    </w:tblPr>
  </w:style>
  <w:style w:type="table" w:styleId="805">
    <w:name w:val="Grid Table 5 Dark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de9d8"/>
      <w:tblLayout w:type="autofit"/>
      <w:tblCellMar>
        <w:left w:w="0" w:type="dxa"/>
        <w:right w:w="0" w:type="dxa"/>
      </w:tblCellMar>
    </w:tblPr>
  </w:style>
  <w:style w:type="table" w:styleId="806">
    <w:name w:val="Grid Table 6 Colorful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7">
    <w:name w:val="Grid Table 6 Colorful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8">
    <w:name w:val="Grid Table 6 Colorful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09">
    <w:name w:val="Grid Table 6 Colorful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0">
    <w:name w:val="Grid Table 6 Colorful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1">
    <w:name w:val="Grid Table 6 Colorful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2">
    <w:name w:val="Grid Table 6 Colorful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3">
    <w:name w:val="Grid Table 7 Colorful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4">
    <w:name w:val="Grid Table 7 Colorful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5">
    <w:name w:val="Grid Table 7 Colorful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6">
    <w:name w:val="Grid Table 7 Colorful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7">
    <w:name w:val="Grid Table 7 Colorful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8">
    <w:name w:val="Grid Table 7 Colorful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19">
    <w:name w:val="Grid Table 7 Colorful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0">
    <w:name w:val="List Table 1 Light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1">
    <w:name w:val="List Table 1 Light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2">
    <w:name w:val="List Table 1 Light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3">
    <w:name w:val="List Table 1 Light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4">
    <w:name w:val="List Table 1 Light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5">
    <w:name w:val="List Table 1 Light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6">
    <w:name w:val="List Table 1 Light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7">
    <w:name w:val="List Table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8">
    <w:name w:val="List Table 2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9">
    <w:name w:val="List Table 2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0">
    <w:name w:val="List Table 2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1">
    <w:name w:val="List Table 2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2">
    <w:name w:val="List Table 2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3">
    <w:name w:val="List Table 2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4">
    <w:name w:val="List Table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5">
    <w:name w:val="List Table 3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6">
    <w:name w:val="List Table 3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7">
    <w:name w:val="List Table 3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8">
    <w:name w:val="List Table 3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39">
    <w:name w:val="List Table 3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0">
    <w:name w:val="List Table 3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1">
    <w:name w:val="List Table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2">
    <w:name w:val="List Table 4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3">
    <w:name w:val="List Table 4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4">
    <w:name w:val="List Table 4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5">
    <w:name w:val="List Table 4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6">
    <w:name w:val="List Table 4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7">
    <w:name w:val="List Table 4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48">
    <w:name w:val="List Table 5 Dark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7f7f7f"/>
      <w:tblLayout w:type="autofit"/>
      <w:tblCellMar>
        <w:left w:w="0" w:type="dxa"/>
        <w:right w:w="0" w:type="dxa"/>
      </w:tblCellMar>
    </w:tblPr>
  </w:style>
  <w:style w:type="table" w:styleId="849">
    <w:name w:val="List Table 5 Dark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4f81bd"/>
      <w:tblLayout w:type="autofit"/>
      <w:tblCellMar>
        <w:left w:w="0" w:type="dxa"/>
        <w:right w:w="0" w:type="dxa"/>
      </w:tblCellMar>
    </w:tblPr>
  </w:style>
  <w:style w:type="table" w:styleId="850">
    <w:name w:val="List Table 5 Dark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d99694"/>
      <w:tblLayout w:type="autofit"/>
      <w:tblCellMar>
        <w:left w:w="0" w:type="dxa"/>
        <w:right w:w="0" w:type="dxa"/>
      </w:tblCellMar>
    </w:tblPr>
  </w:style>
  <w:style w:type="table" w:styleId="851">
    <w:name w:val="List Table 5 Dark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c3d69b"/>
      <w:tblLayout w:type="autofit"/>
      <w:tblCellMar>
        <w:left w:w="0" w:type="dxa"/>
        <w:right w:w="0" w:type="dxa"/>
      </w:tblCellMar>
    </w:tblPr>
  </w:style>
  <w:style w:type="table" w:styleId="852">
    <w:name w:val="List Table 5 Dark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b2a1c6"/>
      <w:tblLayout w:type="autofit"/>
      <w:tblCellMar>
        <w:left w:w="0" w:type="dxa"/>
        <w:right w:w="0" w:type="dxa"/>
      </w:tblCellMar>
    </w:tblPr>
  </w:style>
  <w:style w:type="table" w:styleId="853">
    <w:name w:val="List Table 5 Dark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91cddc"/>
      <w:tblLayout w:type="autofit"/>
      <w:tblCellMar>
        <w:left w:w="0" w:type="dxa"/>
        <w:right w:w="0" w:type="dxa"/>
      </w:tblCellMar>
    </w:tblPr>
  </w:style>
  <w:style w:type="table" w:styleId="854">
    <w:name w:val="List Table 5 Dark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f9bf90"/>
      <w:tblLayout w:type="autofit"/>
      <w:tblCellMar>
        <w:left w:w="0" w:type="dxa"/>
        <w:right w:w="0" w:type="dxa"/>
      </w:tblCellMar>
    </w:tblPr>
  </w:style>
  <w:style w:type="table" w:styleId="855">
    <w:name w:val="List Table 6 Colorful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6">
    <w:name w:val="List Table 6 Colorful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7">
    <w:name w:val="List Table 6 Colorful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8">
    <w:name w:val="List Table 6 Colorful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59">
    <w:name w:val="List Table 6 Colorful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0">
    <w:name w:val="List Table 6 Colorful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1">
    <w:name w:val="List Table 6 Colorful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2">
    <w:name w:val="List Table 7 Colorful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3">
    <w:name w:val="List Table 7 Colorful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4">
    <w:name w:val="List Table 7 Colorful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5">
    <w:name w:val="List Table 7 Colorful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6">
    <w:name w:val="List Table 7 Colorful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7">
    <w:name w:val="List Table 7 Colorful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8">
    <w:name w:val="List Table 7 Colorful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69">
    <w:name w:val="Lined - Accent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0">
    <w:name w:val="Lined - Accent 1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1">
    <w:name w:val="Lined - Accent 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2">
    <w:name w:val="Lined - Accent 3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3">
    <w:name w:val="Lined - Accent 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4">
    <w:name w:val="Lined - Accent 5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5">
    <w:name w:val="Lined - Accent 6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76">
    <w:name w:val="Bordered &amp; Lined - Accent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7">
    <w:name w:val="Bordered &amp; Lined - Accent 1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8">
    <w:name w:val="Bordered &amp; Lined - Accent 2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79">
    <w:name w:val="Bordered &amp; Lined - Accent 3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0">
    <w:name w:val="Bordered &amp; Lined - Accent 4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1">
    <w:name w:val="Bordered &amp; Lined - Accent 5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2">
    <w:name w:val="Bordered &amp; Lined - Accent 6"/>
    <w:pPr>
      <w:jc w:val="left"/>
      <w:spacing w:before="0" w:after="0" w:line="240" w:lineRule="auto"/>
    </w:pPr>
    <w:rPr>
      <w:rFonts w:ascii="Arial" w:hAnsi="Arial" w:eastAsia="Arial" w:cs="Arial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3">
    <w:name w:val="Bordered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4">
    <w:name w:val="Bordered - Accent 1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5">
    <w:name w:val="Bordered - Accent 2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6">
    <w:name w:val="Bordered - Accent 3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7">
    <w:name w:val="Bordered - Accent 4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8">
    <w:name w:val="Bordered - Accent 5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89">
    <w:name w:val="Bordered - Accent 6"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character" w:styleId="890">
    <w:name w:val="Hyperlink"/>
    <w:unhideWhenUsed/>
    <w:rPr>
      <w:rFonts w:ascii="Arial" w:hAnsi="Arial" w:eastAsia="Arial" w:cs="Arial"/>
      <w:color w:val="0000ff"/>
      <w:sz w:val="24"/>
      <w:u w:val="single"/>
    </w:rPr>
  </w:style>
  <w:style w:type="paragraph" w:styleId="891">
    <w:name w:val="footnote text"/>
    <w:basedOn w:val="729"/>
    <w:semiHidden/>
    <w:unhideWhenUsed/>
    <w:pPr>
      <w:jc w:val="left"/>
      <w:spacing w:before="0" w:after="40" w:line="240" w:lineRule="auto"/>
    </w:pPr>
    <w:rPr>
      <w:rFonts w:ascii="Arial" w:hAnsi="Arial" w:eastAsia="Arial" w:cs="Arial"/>
      <w:sz w:val="18"/>
    </w:rPr>
  </w:style>
  <w:style w:type="character" w:styleId="892">
    <w:name w:val="Footnote Text Char"/>
    <w:rPr>
      <w:rFonts w:ascii="Arial" w:hAnsi="Arial" w:eastAsia="Arial" w:cs="Arial"/>
      <w:sz w:val="18"/>
    </w:rPr>
  </w:style>
  <w:style w:type="character" w:styleId="893">
    <w:name w:val="footnote reference"/>
    <w:unhideWhenUsed/>
    <w:rPr>
      <w:rFonts w:ascii="Arial" w:hAnsi="Arial" w:eastAsia="Arial" w:cs="Arial"/>
      <w:sz w:val="24"/>
      <w:vertAlign w:val="superscript"/>
    </w:rPr>
  </w:style>
  <w:style w:type="paragraph" w:styleId="894">
    <w:name w:val="endnote text"/>
    <w:basedOn w:val="729"/>
    <w:semiHidden/>
    <w:unhideWhenUsed/>
    <w:pPr>
      <w:jc w:val="left"/>
      <w:spacing w:before="0" w:after="0" w:line="240" w:lineRule="auto"/>
    </w:pPr>
    <w:rPr>
      <w:rFonts w:ascii="Arial" w:hAnsi="Arial" w:eastAsia="Arial" w:cs="Arial"/>
      <w:sz w:val="20"/>
    </w:rPr>
  </w:style>
  <w:style w:type="character" w:styleId="895">
    <w:name w:val="Endnote Text Char"/>
    <w:rPr>
      <w:rFonts w:ascii="Arial" w:hAnsi="Arial" w:eastAsia="Arial" w:cs="Arial"/>
      <w:sz w:val="20"/>
    </w:rPr>
  </w:style>
  <w:style w:type="character" w:styleId="896">
    <w:name w:val="endnote reference"/>
    <w:semiHidden/>
    <w:unhideWhenUsed/>
    <w:rPr>
      <w:rFonts w:ascii="Arial" w:hAnsi="Arial" w:eastAsia="Arial" w:cs="Arial"/>
      <w:sz w:val="24"/>
      <w:vertAlign w:val="superscript"/>
    </w:rPr>
  </w:style>
  <w:style w:type="paragraph" w:styleId="897">
    <w:name w:val="toc 1"/>
    <w:basedOn w:val="729"/>
    <w:unhideWhenUsed/>
    <w:pPr>
      <w:ind w:left="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98">
    <w:name w:val="toc 2"/>
    <w:basedOn w:val="729"/>
    <w:unhideWhenUsed/>
    <w:pPr>
      <w:ind w:left="283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899">
    <w:name w:val="toc 3"/>
    <w:basedOn w:val="729"/>
    <w:unhideWhenUsed/>
    <w:pPr>
      <w:ind w:left="56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0">
    <w:name w:val="toc 4"/>
    <w:basedOn w:val="729"/>
    <w:unhideWhenUsed/>
    <w:pPr>
      <w:ind w:left="850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1">
    <w:name w:val="toc 5"/>
    <w:basedOn w:val="729"/>
    <w:unhideWhenUsed/>
    <w:pPr>
      <w:ind w:left="113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2">
    <w:name w:val="toc 6"/>
    <w:basedOn w:val="729"/>
    <w:unhideWhenUsed/>
    <w:pPr>
      <w:ind w:left="1417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3">
    <w:name w:val="toc 7"/>
    <w:basedOn w:val="729"/>
    <w:unhideWhenUsed/>
    <w:pPr>
      <w:ind w:left="1701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4">
    <w:name w:val="toc 8"/>
    <w:basedOn w:val="729"/>
    <w:unhideWhenUsed/>
    <w:pPr>
      <w:ind w:left="1984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5">
    <w:name w:val="toc 9"/>
    <w:basedOn w:val="729"/>
    <w:unhideWhenUsed/>
    <w:pPr>
      <w:ind w:left="2268" w:firstLine="0"/>
      <w:jc w:val="left"/>
      <w:spacing w:before="0" w:after="57" w:line="240" w:lineRule="auto"/>
    </w:pPr>
    <w:rPr>
      <w:rFonts w:ascii="Arial" w:hAnsi="Arial" w:eastAsia="Arial" w:cs="Arial"/>
      <w:sz w:val="24"/>
    </w:rPr>
  </w:style>
  <w:style w:type="paragraph" w:styleId="906">
    <w:name w:val="TOC Heading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907">
    <w:name w:val="table of figures"/>
    <w:basedOn w:val="729"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</w:style>
  <w:style w:type="paragraph" w:styleId="908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909">
    <w:name w:val="       ConsPlusNonformat"/>
    <w:pPr>
      <w:jc w:val="left"/>
      <w:spacing w:before="0" w:after="0" w:line="240" w:lineRule="auto"/>
    </w:pPr>
    <w:rPr>
      <w:rFonts w:ascii="CourierNew" w:hAnsi="CourierNew" w:eastAsia="CourierNew" w:cs="CourierNew"/>
      <w:b w:val="0"/>
      <w:i w:val="0"/>
      <w:strike w:val="0"/>
      <w:sz w:val="20"/>
    </w:rPr>
  </w:style>
  <w:style w:type="paragraph" w:styleId="910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20"/>
    </w:rPr>
  </w:style>
  <w:style w:type="paragraph" w:styleId="911">
    <w:name w:val="       ConsPlusCell"/>
    <w:pPr>
      <w:jc w:val="left"/>
      <w:spacing w:before="0" w:after="0" w:line="240" w:lineRule="auto"/>
    </w:pPr>
    <w:rPr>
      <w:rFonts w:ascii="CourierNew" w:hAnsi="CourierNew" w:eastAsia="CourierNew" w:cs="CourierNew"/>
      <w:b w:val="0"/>
      <w:i w:val="0"/>
      <w:strike w:val="0"/>
      <w:sz w:val="20"/>
    </w:rPr>
  </w:style>
  <w:style w:type="paragraph" w:styleId="912">
    <w:name w:val="       ConsPlusDocList"/>
    <w:pPr>
      <w:jc w:val="left"/>
      <w:spacing w:before="0" w:after="0" w:line="240" w:lineRule="auto"/>
    </w:pPr>
    <w:rPr>
      <w:rFonts w:ascii="CourierNew" w:hAnsi="CourierNew" w:eastAsia="CourierNew" w:cs="CourierNew"/>
      <w:b w:val="0"/>
      <w:i w:val="0"/>
      <w:strike w:val="0"/>
      <w:sz w:val="20"/>
    </w:rPr>
  </w:style>
  <w:style w:type="paragraph" w:styleId="913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0"/>
    </w:rPr>
  </w:style>
  <w:style w:type="paragraph" w:styleId="914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915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916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917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918" w:default="1">
    <w:name w:val="Default Paragraph Font"/>
    <w:semiHidden/>
    <w:unhideWhenUsed/>
    <w:rPr>
      <w:rFonts w:ascii="Arial" w:hAnsi="Arial" w:eastAsia="Arial" w:cs="Arial"/>
      <w:sz w:val="24"/>
    </w:rPr>
  </w:style>
  <w:style w:type="table" w:styleId="919" w:default="1">
    <w:name w:val="Normal Table"/>
    <w:semiHidden/>
    <w:unhideWhenUsed/>
    <w:pPr>
      <w:jc w:val="left"/>
      <w:spacing w:before="0" w:after="0" w:line="240" w:lineRule="auto"/>
    </w:pPr>
    <w:rPr>
      <w:rFonts w:ascii="Arial" w:hAnsi="Arial" w:eastAsia="Arial" w:cs="Arial"/>
      <w:sz w:val="24"/>
    </w:rPr>
    <w:tblPr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numbering" w:styleId="25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hyperlink" Target="https://login.consultant.ru/link/?req=doc&amp;base=RLAW251&amp;n=1671904" TargetMode="External"/><Relationship Id="rId11" Type="http://schemas.openxmlformats.org/officeDocument/2006/relationships/hyperlink" Target="http://tokmacheva@mintrud.e-zab.ru" TargetMode="External"/><Relationship Id="rId12" Type="http://schemas.openxmlformats.org/officeDocument/2006/relationships/hyperlink" Target="https://www.consultant.ru/" TargetMode="External"/><Relationship Id="rId13" Type="http://schemas.openxmlformats.org/officeDocument/2006/relationships/hyperlink" Target="https://login.consultant.ru/link/?req=doc&amp;base=RLAW251&amp;n=1653278&amp;dst=10003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Забайкальского края от 27.12.2013 N 80(ред. от 18.05.2023)&amp;amp;quot;Об утверждении Порядка проведения оценки регулирующего воздействия проектов нормативных правовых актов Забайкальского края и экспертизы нормативных правовых актов Забайкальского края, затрагивающих вопросы осуществления предпринимательской, инвестиционной и иной экономической деятельности&amp;amp;quot;</dc:title>
  <dc:creator/>
  <cp:revision>1</cp:revision>
  <dcterms:modified xsi:type="dcterms:W3CDTF">2026-09-24T02:39:53Z</dcterms:modified>
</cp:coreProperties>
</file>