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E2EC54" w14:textId="77777777" w:rsidR="00533771" w:rsidRDefault="00DE36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14:paraId="595A5F07" w14:textId="56086336" w:rsidR="00533771" w:rsidRDefault="00DE361F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проведении публичных консультаций в целях оценки регулирующего воздействия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проекта </w:t>
      </w:r>
      <w:r w:rsidR="00E073A3" w:rsidRPr="00E073A3">
        <w:rPr>
          <w:rFonts w:ascii="Times New Roman" w:hAnsi="Times New Roman" w:cs="Times New Roman"/>
          <w:b/>
          <w:bCs/>
          <w:sz w:val="24"/>
          <w:szCs w:val="24"/>
        </w:rPr>
        <w:t>закона Забайкальского края «О внесении изменений в статью 3 Закона Забайкальского края «О реализации отдельных положений главы 33 части первой Налогового кодекса Российской Федерации в части стимулирования реализации региональных инвестиционных проектов»</w:t>
      </w:r>
    </w:p>
    <w:p w14:paraId="2A576938" w14:textId="77777777" w:rsidR="00E073A3" w:rsidRDefault="00E073A3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C7A76" w14:textId="77777777" w:rsidR="00533771" w:rsidRDefault="00DE361F">
      <w:pPr>
        <w:widowControl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Уважаемый участник публичных консультаций!</w:t>
      </w:r>
    </w:p>
    <w:p w14:paraId="42F308CA" w14:textId="77777777" w:rsidR="00533771" w:rsidRDefault="00DE36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Министерство экономического развития Забайкальского края уведомляет о проведении публичных консультаций в целях оценки регулирующего воздействия проекта нормативного правового акта.</w:t>
      </w:r>
    </w:p>
    <w:p w14:paraId="00A4F40B" w14:textId="77777777" w:rsidR="00533771" w:rsidRDefault="005337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9"/>
        <w:tblW w:w="10661" w:type="dxa"/>
        <w:tblInd w:w="-318" w:type="dxa"/>
        <w:tblLook w:val="04A0" w:firstRow="1" w:lastRow="0" w:firstColumn="1" w:lastColumn="0" w:noHBand="0" w:noVBand="1"/>
      </w:tblPr>
      <w:tblGrid>
        <w:gridCol w:w="3574"/>
        <w:gridCol w:w="7087"/>
      </w:tblGrid>
      <w:tr w:rsidR="00533771" w14:paraId="1AB5BF46" w14:textId="77777777">
        <w:trPr>
          <w:trHeight w:val="508"/>
        </w:trPr>
        <w:tc>
          <w:tcPr>
            <w:tcW w:w="3574" w:type="dxa"/>
          </w:tcPr>
          <w:p w14:paraId="5333087C" w14:textId="77777777" w:rsidR="00533771" w:rsidRDefault="00DE3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нормативного правового акта:</w:t>
            </w:r>
          </w:p>
        </w:tc>
        <w:tc>
          <w:tcPr>
            <w:tcW w:w="7087" w:type="dxa"/>
          </w:tcPr>
          <w:p w14:paraId="67D9699E" w14:textId="03F282C6" w:rsidR="00533771" w:rsidRDefault="00E073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закон</w:t>
            </w:r>
            <w:r w:rsidR="00DE361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Забайкальского края</w:t>
            </w:r>
          </w:p>
        </w:tc>
      </w:tr>
      <w:tr w:rsidR="00533771" w14:paraId="6247D44B" w14:textId="77777777">
        <w:tc>
          <w:tcPr>
            <w:tcW w:w="3574" w:type="dxa"/>
          </w:tcPr>
          <w:p w14:paraId="497790FC" w14:textId="77777777" w:rsidR="00533771" w:rsidRDefault="00DE3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Наименование проекта нормативного правового акта:</w:t>
            </w:r>
          </w:p>
        </w:tc>
        <w:tc>
          <w:tcPr>
            <w:tcW w:w="7087" w:type="dxa"/>
          </w:tcPr>
          <w:p w14:paraId="0B01E200" w14:textId="4CE3FA76" w:rsidR="00533771" w:rsidRDefault="00E073A3">
            <w:pPr>
              <w:ind w:right="-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E073A3"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 в статью 3 Закона Забайкальского края «О реализации отдельных положений главы 33 части первой Налогового кодекса Российской Федерации в части стимулирования реализации региональных инвестиционных проектов»</w:t>
            </w:r>
          </w:p>
        </w:tc>
      </w:tr>
      <w:tr w:rsidR="00533771" w14:paraId="19CA1170" w14:textId="77777777">
        <w:trPr>
          <w:trHeight w:val="858"/>
        </w:trPr>
        <w:tc>
          <w:tcPr>
            <w:tcW w:w="3574" w:type="dxa"/>
          </w:tcPr>
          <w:p w14:paraId="78A82738" w14:textId="77777777" w:rsidR="00533771" w:rsidRDefault="00DE3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Планируемый срок вступления в силу проекта нормативного правового акта:</w:t>
            </w:r>
          </w:p>
        </w:tc>
        <w:tc>
          <w:tcPr>
            <w:tcW w:w="7087" w:type="dxa"/>
          </w:tcPr>
          <w:p w14:paraId="65F597B6" w14:textId="288BA3FB" w:rsidR="00533771" w:rsidRDefault="00A26DD9" w:rsidP="00DE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D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вступает в силу через десять дней после дня его официального опубликования</w:t>
            </w:r>
          </w:p>
        </w:tc>
      </w:tr>
      <w:tr w:rsidR="00533771" w14:paraId="548B874A" w14:textId="77777777">
        <w:trPr>
          <w:trHeight w:val="1356"/>
        </w:trPr>
        <w:tc>
          <w:tcPr>
            <w:tcW w:w="3574" w:type="dxa"/>
          </w:tcPr>
          <w:p w14:paraId="780BB3E0" w14:textId="77777777" w:rsidR="00533771" w:rsidRDefault="00DE3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Необходимость или отсутствие необходимости установления переходного периода для смены или изменения правового регулирования:</w:t>
            </w:r>
          </w:p>
        </w:tc>
        <w:tc>
          <w:tcPr>
            <w:tcW w:w="7087" w:type="dxa"/>
          </w:tcPr>
          <w:p w14:paraId="74008F6F" w14:textId="77777777" w:rsidR="00533771" w:rsidRDefault="00DE3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переходный период не установлен </w:t>
            </w:r>
          </w:p>
        </w:tc>
      </w:tr>
      <w:tr w:rsidR="00533771" w14:paraId="0914F7FE" w14:textId="77777777">
        <w:tc>
          <w:tcPr>
            <w:tcW w:w="3574" w:type="dxa"/>
          </w:tcPr>
          <w:p w14:paraId="07D2065E" w14:textId="77777777" w:rsidR="00533771" w:rsidRDefault="00DE3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Сведения об инициаторе (наименование, местонахождение и контактный телефон):</w:t>
            </w:r>
          </w:p>
        </w:tc>
        <w:tc>
          <w:tcPr>
            <w:tcW w:w="7087" w:type="dxa"/>
          </w:tcPr>
          <w:p w14:paraId="7C485C71" w14:textId="40CD3145" w:rsidR="00A26DD9" w:rsidRPr="00A26DD9" w:rsidRDefault="00DE361F" w:rsidP="00A26D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Ф.И.О.</w:t>
            </w:r>
            <w:r w:rsidR="00A26DD9" w:rsidRPr="00A26D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Савватеева Анна Владимировна</w:t>
            </w:r>
          </w:p>
          <w:p w14:paraId="7F0F4406" w14:textId="77777777" w:rsidR="00A26DD9" w:rsidRPr="00A26DD9" w:rsidRDefault="00A26DD9" w:rsidP="00A26D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DD9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Должность: ведущий консультант отдела инвестиционной политики и государственно-частного партнерства Министерства экономического развития Забайкальского края</w:t>
            </w:r>
          </w:p>
          <w:p w14:paraId="07B18674" w14:textId="77777777" w:rsidR="00A26DD9" w:rsidRPr="00A26DD9" w:rsidRDefault="00A26DD9" w:rsidP="00A26D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DD9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Телефон: (8 3022) 40-17-80</w:t>
            </w:r>
          </w:p>
          <w:p w14:paraId="57E1B621" w14:textId="1AE80553" w:rsidR="00533771" w:rsidRDefault="00A26D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D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hyperlink r:id="rId8" w:history="1">
              <w:r w:rsidRPr="00A26DD9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</w:rPr>
                <w:t>10@</w:t>
              </w:r>
              <w:r w:rsidRPr="00A26DD9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economy</w:t>
              </w:r>
              <w:r w:rsidRPr="00A26DD9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Pr="00A26DD9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</w:t>
              </w:r>
              <w:r w:rsidRPr="00A26DD9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Pr="00A26DD9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zab</w:t>
              </w:r>
              <w:r w:rsidRPr="00A26DD9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Pr="00A26DD9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533771" w14:paraId="7356A310" w14:textId="77777777">
        <w:trPr>
          <w:trHeight w:val="954"/>
        </w:trPr>
        <w:tc>
          <w:tcPr>
            <w:tcW w:w="3574" w:type="dxa"/>
          </w:tcPr>
          <w:p w14:paraId="047A8340" w14:textId="77777777" w:rsidR="00533771" w:rsidRDefault="00DE3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Краткое изложение цели правового регулирования:</w:t>
            </w:r>
          </w:p>
        </w:tc>
        <w:tc>
          <w:tcPr>
            <w:tcW w:w="7087" w:type="dxa"/>
          </w:tcPr>
          <w:p w14:paraId="6B09D5A9" w14:textId="3A9CE6D6" w:rsidR="0040429D" w:rsidRDefault="0040429D" w:rsidP="004042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r w:rsidR="0007516C" w:rsidRPr="000751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овышения адресности налоговых преференций и эффективности региональной инвестиционной политики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 п</w:t>
            </w:r>
            <w:r w:rsidRPr="0040429D">
              <w:rPr>
                <w:rFonts w:ascii="Times New Roman" w:hAnsi="Times New Roman" w:cs="Times New Roman"/>
                <w:sz w:val="24"/>
                <w:szCs w:val="24"/>
              </w:rPr>
              <w:t>овышение эффективности использования бюджетных средств - предоставление налоговых льгот должно сопровождаться реальными вложениями в экономику края.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429D">
              <w:rPr>
                <w:rFonts w:ascii="Times New Roman" w:hAnsi="Times New Roman" w:cs="Times New Roman"/>
                <w:sz w:val="24"/>
                <w:szCs w:val="24"/>
              </w:rPr>
              <w:t>Стимулирование переработки полезных ископаемых на территории края - создание рабочих мест и добавленной стоимости вн</w:t>
            </w:r>
            <w:r w:rsidR="00D86B1D">
              <w:rPr>
                <w:rFonts w:ascii="Times New Roman" w:hAnsi="Times New Roman" w:cs="Times New Roman"/>
                <w:sz w:val="24"/>
                <w:szCs w:val="24"/>
              </w:rPr>
              <w:t xml:space="preserve">утри региона, а не вывоз сырья. </w:t>
            </w:r>
            <w:r w:rsidRPr="0040429D">
              <w:rPr>
                <w:rFonts w:ascii="Times New Roman" w:hAnsi="Times New Roman" w:cs="Times New Roman"/>
                <w:sz w:val="24"/>
                <w:szCs w:val="24"/>
              </w:rPr>
              <w:t>Защита интересов жителей края - обеспечение достойного уровня оплаты труда и ограничение использования иностранной рабочей силы.</w:t>
            </w:r>
          </w:p>
        </w:tc>
      </w:tr>
      <w:tr w:rsidR="00533771" w14:paraId="449944E7" w14:textId="77777777">
        <w:tc>
          <w:tcPr>
            <w:tcW w:w="3574" w:type="dxa"/>
          </w:tcPr>
          <w:p w14:paraId="5DBA8197" w14:textId="77777777" w:rsidR="00533771" w:rsidRDefault="00DE3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Краткое описание проблемы, на решение которой направлено правовое регулирование:</w:t>
            </w:r>
          </w:p>
        </w:tc>
        <w:tc>
          <w:tcPr>
            <w:tcW w:w="7087" w:type="dxa"/>
          </w:tcPr>
          <w:p w14:paraId="570A6388" w14:textId="21C8801A" w:rsidR="00533771" w:rsidRPr="00412A7F" w:rsidRDefault="00CD701A" w:rsidP="00FF3C3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701A">
              <w:rPr>
                <w:rFonts w:ascii="Times New Roman" w:eastAsia="Calibri" w:hAnsi="Times New Roman" w:cs="Calibri"/>
                <w:bCs/>
                <w:sz w:val="24"/>
                <w:szCs w:val="24"/>
                <w:lang w:eastAsia="en-US"/>
              </w:rPr>
              <w:t xml:space="preserve">отсутствии эффективных </w:t>
            </w:r>
            <w:r w:rsidR="00E134CB">
              <w:rPr>
                <w:rFonts w:ascii="Times New Roman" w:eastAsia="Calibri" w:hAnsi="Times New Roman" w:cs="Calibri"/>
                <w:bCs/>
                <w:sz w:val="24"/>
                <w:szCs w:val="24"/>
                <w:lang w:eastAsia="en-US"/>
              </w:rPr>
              <w:t>требований</w:t>
            </w:r>
            <w:r w:rsidR="006E39DA">
              <w:rPr>
                <w:rFonts w:ascii="Times New Roman" w:eastAsia="Calibri" w:hAnsi="Times New Roman" w:cs="Calibri"/>
                <w:bCs/>
                <w:sz w:val="24"/>
                <w:szCs w:val="24"/>
                <w:lang w:eastAsia="en-US"/>
              </w:rPr>
              <w:t xml:space="preserve"> и критери</w:t>
            </w:r>
            <w:r w:rsidR="00FF3C3F">
              <w:rPr>
                <w:rFonts w:ascii="Times New Roman" w:eastAsia="Calibri" w:hAnsi="Times New Roman" w:cs="Calibri"/>
                <w:bCs/>
                <w:sz w:val="24"/>
                <w:szCs w:val="24"/>
                <w:lang w:eastAsia="en-US"/>
              </w:rPr>
              <w:t>ев</w:t>
            </w:r>
            <w:r w:rsidR="00E134CB">
              <w:rPr>
                <w:rFonts w:ascii="Times New Roman" w:eastAsia="Calibri" w:hAnsi="Times New Roman" w:cs="Calibri"/>
                <w:bCs/>
                <w:sz w:val="24"/>
                <w:szCs w:val="24"/>
                <w:lang w:eastAsia="en-US"/>
              </w:rPr>
              <w:t xml:space="preserve"> </w:t>
            </w:r>
            <w:r w:rsidRPr="00CD701A">
              <w:rPr>
                <w:rFonts w:ascii="Times New Roman" w:eastAsia="Calibri" w:hAnsi="Times New Roman" w:cs="Calibri"/>
                <w:bCs/>
                <w:sz w:val="24"/>
                <w:szCs w:val="24"/>
                <w:lang w:eastAsia="en-US"/>
              </w:rPr>
              <w:t>реализации региональных инвестиционных проектов</w:t>
            </w:r>
            <w:r w:rsidR="00FF3C3F">
              <w:rPr>
                <w:rFonts w:ascii="Times New Roman" w:eastAsia="Calibri" w:hAnsi="Times New Roman" w:cs="Calibri"/>
                <w:bCs/>
                <w:sz w:val="24"/>
                <w:szCs w:val="24"/>
                <w:lang w:eastAsia="en-US"/>
              </w:rPr>
              <w:t>, не</w:t>
            </w:r>
            <w:r w:rsidR="00FF3C3F" w:rsidRPr="00FF3C3F">
              <w:rPr>
                <w:rFonts w:ascii="Times New Roman" w:eastAsia="Calibri" w:hAnsi="Times New Roman" w:cs="Calibri"/>
                <w:bCs/>
                <w:sz w:val="24"/>
                <w:szCs w:val="24"/>
                <w:lang w:eastAsia="en-US"/>
              </w:rPr>
              <w:t>принятие проекта закона влечёт возможность предоставления государственной поддержки малоэффективным инвестиционным проектам.</w:t>
            </w:r>
          </w:p>
        </w:tc>
      </w:tr>
      <w:tr w:rsidR="00533771" w14:paraId="066F2804" w14:textId="77777777">
        <w:trPr>
          <w:trHeight w:val="1225"/>
        </w:trPr>
        <w:tc>
          <w:tcPr>
            <w:tcW w:w="3574" w:type="dxa"/>
          </w:tcPr>
          <w:p w14:paraId="46F52C5B" w14:textId="77777777" w:rsidR="00533771" w:rsidRDefault="00DE3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Срок, в течение которого уполномоченный орган принимает предложения и замечания к проекту нормативного правового акта: </w:t>
            </w:r>
          </w:p>
        </w:tc>
        <w:tc>
          <w:tcPr>
            <w:tcW w:w="7087" w:type="dxa"/>
          </w:tcPr>
          <w:p w14:paraId="46B3821D" w14:textId="77777777" w:rsidR="00533771" w:rsidRDefault="005337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37151" w14:textId="76154BFC" w:rsidR="00533771" w:rsidRDefault="00FF3C3F" w:rsidP="00412A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bookmarkStart w:id="0" w:name="_GoBack"/>
            <w:bookmarkEnd w:id="0"/>
            <w:r w:rsidR="00474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12 по 30 октября</w:t>
            </w:r>
            <w:r w:rsidR="00DE36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2026 года (включительно)</w:t>
            </w:r>
          </w:p>
        </w:tc>
      </w:tr>
      <w:tr w:rsidR="00533771" w14:paraId="2010C973" w14:textId="77777777">
        <w:trPr>
          <w:trHeight w:val="706"/>
        </w:trPr>
        <w:tc>
          <w:tcPr>
            <w:tcW w:w="3574" w:type="dxa"/>
          </w:tcPr>
          <w:p w14:paraId="715ED108" w14:textId="77777777" w:rsidR="00533771" w:rsidRDefault="00DE3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Способ представления предложений и замечаний к проекту нормативного правового акта:</w:t>
            </w:r>
          </w:p>
        </w:tc>
        <w:tc>
          <w:tcPr>
            <w:tcW w:w="7087" w:type="dxa"/>
          </w:tcPr>
          <w:p w14:paraId="5D8606DB" w14:textId="77777777" w:rsidR="00533771" w:rsidRDefault="00DE3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электронной почте на адрес: </w:t>
            </w:r>
          </w:p>
          <w:p w14:paraId="79C1EF93" w14:textId="77777777" w:rsidR="00533771" w:rsidRDefault="009624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ooltip="mailto:orv@economy.e-zab.ru" w:history="1">
              <w:r w:rsidR="00DE361F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orv</w:t>
              </w:r>
              <w:r w:rsidR="00DE361F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</w:rPr>
                <w:t>@economy.e-zab.ru</w:t>
              </w:r>
            </w:hyperlink>
          </w:p>
        </w:tc>
      </w:tr>
    </w:tbl>
    <w:p w14:paraId="3F0CFBBF" w14:textId="77777777" w:rsidR="00533771" w:rsidRDefault="0053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33771">
      <w:pgSz w:w="11906" w:h="16838"/>
      <w:pgMar w:top="284" w:right="567" w:bottom="142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FE7C23" w14:textId="77777777" w:rsidR="00533771" w:rsidRDefault="00DE361F">
      <w:pPr>
        <w:spacing w:after="0" w:line="240" w:lineRule="auto"/>
      </w:pPr>
      <w:r>
        <w:separator/>
      </w:r>
    </w:p>
  </w:endnote>
  <w:endnote w:type="continuationSeparator" w:id="0">
    <w:p w14:paraId="2033F73C" w14:textId="77777777" w:rsidR="00533771" w:rsidRDefault="00DE3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ans Bold">
    <w:altName w:val="Malgun Gothic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54ADF9" w14:textId="77777777" w:rsidR="00533771" w:rsidRDefault="00DE361F">
      <w:pPr>
        <w:spacing w:after="0" w:line="240" w:lineRule="auto"/>
      </w:pPr>
      <w:r>
        <w:separator/>
      </w:r>
    </w:p>
  </w:footnote>
  <w:footnote w:type="continuationSeparator" w:id="0">
    <w:p w14:paraId="27A4DF9C" w14:textId="77777777" w:rsidR="00533771" w:rsidRDefault="00DE36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22AEC"/>
    <w:multiLevelType w:val="hybridMultilevel"/>
    <w:tmpl w:val="B6B60E18"/>
    <w:lvl w:ilvl="0" w:tplc="FA7649C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1A683F4">
      <w:start w:val="1"/>
      <w:numFmt w:val="lowerLetter"/>
      <w:lvlText w:val="%2."/>
      <w:lvlJc w:val="left"/>
      <w:pPr>
        <w:ind w:left="1440" w:hanging="360"/>
      </w:pPr>
    </w:lvl>
    <w:lvl w:ilvl="2" w:tplc="CF6A9A0E">
      <w:start w:val="1"/>
      <w:numFmt w:val="lowerRoman"/>
      <w:lvlText w:val="%3."/>
      <w:lvlJc w:val="right"/>
      <w:pPr>
        <w:ind w:left="2160" w:hanging="180"/>
      </w:pPr>
    </w:lvl>
    <w:lvl w:ilvl="3" w:tplc="AD700E28">
      <w:start w:val="1"/>
      <w:numFmt w:val="decimal"/>
      <w:lvlText w:val="%4."/>
      <w:lvlJc w:val="left"/>
      <w:pPr>
        <w:ind w:left="2880" w:hanging="360"/>
      </w:pPr>
    </w:lvl>
    <w:lvl w:ilvl="4" w:tplc="8DA8E174">
      <w:start w:val="1"/>
      <w:numFmt w:val="lowerLetter"/>
      <w:lvlText w:val="%5."/>
      <w:lvlJc w:val="left"/>
      <w:pPr>
        <w:ind w:left="3600" w:hanging="360"/>
      </w:pPr>
    </w:lvl>
    <w:lvl w:ilvl="5" w:tplc="BDEC9CD8">
      <w:start w:val="1"/>
      <w:numFmt w:val="lowerRoman"/>
      <w:lvlText w:val="%6."/>
      <w:lvlJc w:val="right"/>
      <w:pPr>
        <w:ind w:left="4320" w:hanging="180"/>
      </w:pPr>
    </w:lvl>
    <w:lvl w:ilvl="6" w:tplc="9DEAB080">
      <w:start w:val="1"/>
      <w:numFmt w:val="decimal"/>
      <w:lvlText w:val="%7."/>
      <w:lvlJc w:val="left"/>
      <w:pPr>
        <w:ind w:left="5040" w:hanging="360"/>
      </w:pPr>
    </w:lvl>
    <w:lvl w:ilvl="7" w:tplc="BE44C574">
      <w:start w:val="1"/>
      <w:numFmt w:val="lowerLetter"/>
      <w:lvlText w:val="%8."/>
      <w:lvlJc w:val="left"/>
      <w:pPr>
        <w:ind w:left="5760" w:hanging="360"/>
      </w:pPr>
    </w:lvl>
    <w:lvl w:ilvl="8" w:tplc="952C540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F414F"/>
    <w:multiLevelType w:val="hybridMultilevel"/>
    <w:tmpl w:val="7EEEF3E8"/>
    <w:lvl w:ilvl="0" w:tplc="D018AF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6CE4A16">
      <w:start w:val="1"/>
      <w:numFmt w:val="lowerLetter"/>
      <w:lvlText w:val="%2."/>
      <w:lvlJc w:val="left"/>
      <w:pPr>
        <w:ind w:left="1440" w:hanging="360"/>
      </w:pPr>
    </w:lvl>
    <w:lvl w:ilvl="2" w:tplc="B25ACD06">
      <w:start w:val="1"/>
      <w:numFmt w:val="lowerRoman"/>
      <w:lvlText w:val="%3."/>
      <w:lvlJc w:val="right"/>
      <w:pPr>
        <w:ind w:left="2160" w:hanging="180"/>
      </w:pPr>
    </w:lvl>
    <w:lvl w:ilvl="3" w:tplc="1540AC98">
      <w:start w:val="1"/>
      <w:numFmt w:val="decimal"/>
      <w:lvlText w:val="%4."/>
      <w:lvlJc w:val="left"/>
      <w:pPr>
        <w:ind w:left="2880" w:hanging="360"/>
      </w:pPr>
    </w:lvl>
    <w:lvl w:ilvl="4" w:tplc="C8AAD08C">
      <w:start w:val="1"/>
      <w:numFmt w:val="lowerLetter"/>
      <w:lvlText w:val="%5."/>
      <w:lvlJc w:val="left"/>
      <w:pPr>
        <w:ind w:left="3600" w:hanging="360"/>
      </w:pPr>
    </w:lvl>
    <w:lvl w:ilvl="5" w:tplc="12A0C1E6">
      <w:start w:val="1"/>
      <w:numFmt w:val="lowerRoman"/>
      <w:lvlText w:val="%6."/>
      <w:lvlJc w:val="right"/>
      <w:pPr>
        <w:ind w:left="4320" w:hanging="180"/>
      </w:pPr>
    </w:lvl>
    <w:lvl w:ilvl="6" w:tplc="4FD88FA0">
      <w:start w:val="1"/>
      <w:numFmt w:val="decimal"/>
      <w:lvlText w:val="%7."/>
      <w:lvlJc w:val="left"/>
      <w:pPr>
        <w:ind w:left="5040" w:hanging="360"/>
      </w:pPr>
    </w:lvl>
    <w:lvl w:ilvl="7" w:tplc="77847B2C">
      <w:start w:val="1"/>
      <w:numFmt w:val="lowerLetter"/>
      <w:lvlText w:val="%8."/>
      <w:lvlJc w:val="left"/>
      <w:pPr>
        <w:ind w:left="5760" w:hanging="360"/>
      </w:pPr>
    </w:lvl>
    <w:lvl w:ilvl="8" w:tplc="C8CCE7F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D672F"/>
    <w:multiLevelType w:val="hybridMultilevel"/>
    <w:tmpl w:val="852C50D8"/>
    <w:lvl w:ilvl="0" w:tplc="F654839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9FA86D6">
      <w:start w:val="1"/>
      <w:numFmt w:val="lowerLetter"/>
      <w:lvlText w:val="%2."/>
      <w:lvlJc w:val="left"/>
      <w:pPr>
        <w:ind w:left="1440" w:hanging="360"/>
      </w:pPr>
    </w:lvl>
    <w:lvl w:ilvl="2" w:tplc="642EA742">
      <w:start w:val="1"/>
      <w:numFmt w:val="lowerRoman"/>
      <w:lvlText w:val="%3."/>
      <w:lvlJc w:val="right"/>
      <w:pPr>
        <w:ind w:left="2160" w:hanging="180"/>
      </w:pPr>
    </w:lvl>
    <w:lvl w:ilvl="3" w:tplc="2D80FCB4">
      <w:start w:val="1"/>
      <w:numFmt w:val="decimal"/>
      <w:lvlText w:val="%4."/>
      <w:lvlJc w:val="left"/>
      <w:pPr>
        <w:ind w:left="2880" w:hanging="360"/>
      </w:pPr>
    </w:lvl>
    <w:lvl w:ilvl="4" w:tplc="31A0342C">
      <w:start w:val="1"/>
      <w:numFmt w:val="lowerLetter"/>
      <w:lvlText w:val="%5."/>
      <w:lvlJc w:val="left"/>
      <w:pPr>
        <w:ind w:left="3600" w:hanging="360"/>
      </w:pPr>
    </w:lvl>
    <w:lvl w:ilvl="5" w:tplc="CD141470">
      <w:start w:val="1"/>
      <w:numFmt w:val="lowerRoman"/>
      <w:lvlText w:val="%6."/>
      <w:lvlJc w:val="right"/>
      <w:pPr>
        <w:ind w:left="4320" w:hanging="180"/>
      </w:pPr>
    </w:lvl>
    <w:lvl w:ilvl="6" w:tplc="862246CC">
      <w:start w:val="1"/>
      <w:numFmt w:val="decimal"/>
      <w:lvlText w:val="%7."/>
      <w:lvlJc w:val="left"/>
      <w:pPr>
        <w:ind w:left="5040" w:hanging="360"/>
      </w:pPr>
    </w:lvl>
    <w:lvl w:ilvl="7" w:tplc="5B7AD688">
      <w:start w:val="1"/>
      <w:numFmt w:val="lowerLetter"/>
      <w:lvlText w:val="%8."/>
      <w:lvlJc w:val="left"/>
      <w:pPr>
        <w:ind w:left="5760" w:hanging="360"/>
      </w:pPr>
    </w:lvl>
    <w:lvl w:ilvl="8" w:tplc="BCBAA8C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C5810"/>
    <w:multiLevelType w:val="hybridMultilevel"/>
    <w:tmpl w:val="36F6D8F8"/>
    <w:lvl w:ilvl="0" w:tplc="3E20E2D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454E2CF0">
      <w:start w:val="1"/>
      <w:numFmt w:val="lowerLetter"/>
      <w:lvlText w:val="%2."/>
      <w:lvlJc w:val="left"/>
      <w:pPr>
        <w:ind w:left="1440" w:hanging="360"/>
      </w:pPr>
    </w:lvl>
    <w:lvl w:ilvl="2" w:tplc="7D5A4A46">
      <w:start w:val="1"/>
      <w:numFmt w:val="lowerRoman"/>
      <w:lvlText w:val="%3."/>
      <w:lvlJc w:val="right"/>
      <w:pPr>
        <w:ind w:left="2160" w:hanging="180"/>
      </w:pPr>
    </w:lvl>
    <w:lvl w:ilvl="3" w:tplc="E0EA04C6">
      <w:start w:val="1"/>
      <w:numFmt w:val="decimal"/>
      <w:lvlText w:val="%4."/>
      <w:lvlJc w:val="left"/>
      <w:pPr>
        <w:ind w:left="2880" w:hanging="360"/>
      </w:pPr>
    </w:lvl>
    <w:lvl w:ilvl="4" w:tplc="695C8226">
      <w:start w:val="1"/>
      <w:numFmt w:val="lowerLetter"/>
      <w:lvlText w:val="%5."/>
      <w:lvlJc w:val="left"/>
      <w:pPr>
        <w:ind w:left="3600" w:hanging="360"/>
      </w:pPr>
    </w:lvl>
    <w:lvl w:ilvl="5" w:tplc="668208B6">
      <w:start w:val="1"/>
      <w:numFmt w:val="lowerRoman"/>
      <w:lvlText w:val="%6."/>
      <w:lvlJc w:val="right"/>
      <w:pPr>
        <w:ind w:left="4320" w:hanging="180"/>
      </w:pPr>
    </w:lvl>
    <w:lvl w:ilvl="6" w:tplc="A720ECAE">
      <w:start w:val="1"/>
      <w:numFmt w:val="decimal"/>
      <w:lvlText w:val="%7."/>
      <w:lvlJc w:val="left"/>
      <w:pPr>
        <w:ind w:left="5040" w:hanging="360"/>
      </w:pPr>
    </w:lvl>
    <w:lvl w:ilvl="7" w:tplc="6ED0A3C0">
      <w:start w:val="1"/>
      <w:numFmt w:val="lowerLetter"/>
      <w:lvlText w:val="%8."/>
      <w:lvlJc w:val="left"/>
      <w:pPr>
        <w:ind w:left="5760" w:hanging="360"/>
      </w:pPr>
    </w:lvl>
    <w:lvl w:ilvl="8" w:tplc="A0F8D9B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7E63A6"/>
    <w:multiLevelType w:val="hybridMultilevel"/>
    <w:tmpl w:val="446EC43E"/>
    <w:lvl w:ilvl="0" w:tplc="1292BDFA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B5760AD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B6E0B4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B08736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EC203B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E5EE74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BFC140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40A2C2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48E8C2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771"/>
    <w:rsid w:val="0007516C"/>
    <w:rsid w:val="002C3CCB"/>
    <w:rsid w:val="0040429D"/>
    <w:rsid w:val="00412A7F"/>
    <w:rsid w:val="00474584"/>
    <w:rsid w:val="00533771"/>
    <w:rsid w:val="006E39DA"/>
    <w:rsid w:val="008973E8"/>
    <w:rsid w:val="00A15B92"/>
    <w:rsid w:val="00A26DD9"/>
    <w:rsid w:val="00B955BD"/>
    <w:rsid w:val="00BC6460"/>
    <w:rsid w:val="00CD701A"/>
    <w:rsid w:val="00D52883"/>
    <w:rsid w:val="00D86B1D"/>
    <w:rsid w:val="00DE361F"/>
    <w:rsid w:val="00E073A3"/>
    <w:rsid w:val="00E134CB"/>
    <w:rsid w:val="00FF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E3663"/>
  <w15:docId w15:val="{07D8AA24-D9D1-4929-B5AC-6ABA904FA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0" w:line="240" w:lineRule="auto"/>
      <w:outlineLvl w:val="0"/>
    </w:pPr>
    <w:rPr>
      <w:rFonts w:ascii="PT Sans Bold" w:eastAsia="Times New Roman" w:hAnsi="PT Sans Bold" w:cs="Times New Roman"/>
      <w:color w:val="333333"/>
      <w:sz w:val="47"/>
      <w:szCs w:val="47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Calibri" w:hAnsi="Calibri" w:cs="Calibri"/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="PT Sans Bold" w:eastAsia="Times New Roman" w:hAnsi="PT Sans Bold" w:cs="Times New Roman"/>
      <w:color w:val="333333"/>
      <w:sz w:val="47"/>
      <w:szCs w:val="47"/>
      <w:lang w:eastAsia="ru-RU"/>
    </w:rPr>
  </w:style>
  <w:style w:type="character" w:styleId="af5">
    <w:name w:val="Hyperlink"/>
    <w:basedOn w:val="a0"/>
    <w:uiPriority w:val="99"/>
    <w:unhideWhenUsed/>
    <w:rPr>
      <w:color w:val="205891"/>
      <w:u w:val="single"/>
    </w:rPr>
  </w:style>
  <w:style w:type="paragraph" w:styleId="af6">
    <w:name w:val="Normal (Web)"/>
    <w:basedOn w:val="a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33">
    <w:name w:val="Основной текст (3)_"/>
    <w:basedOn w:val="a0"/>
    <w:link w:val="3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4">
    <w:name w:val="Основной текст (3)"/>
    <w:basedOn w:val="a"/>
    <w:link w:val="33"/>
    <w:pPr>
      <w:widowControl w:val="0"/>
      <w:shd w:val="clear" w:color="auto" w:fill="FFFFFF"/>
      <w:spacing w:before="60" w:after="240"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fb">
    <w:name w:val="Знак Знак Знак"/>
    <w:basedOn w:val="a"/>
    <w:uiPriority w:val="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c">
    <w:name w:val="footnote text"/>
    <w:basedOn w:val="a"/>
    <w:link w:val="afd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Pr>
      <w:sz w:val="20"/>
      <w:szCs w:val="20"/>
    </w:rPr>
  </w:style>
  <w:style w:type="character" w:styleId="afe">
    <w:name w:val="footnote reference"/>
    <w:basedOn w:val="a0"/>
    <w:uiPriority w:val="99"/>
    <w:semiHidden/>
    <w:unhideWhenUsed/>
    <w:rPr>
      <w:vertAlign w:val="superscript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ascii="Calibri" w:hAnsi="Calibri" w:cs="Calibri"/>
    </w:rPr>
  </w:style>
  <w:style w:type="character" w:customStyle="1" w:styleId="ConsPlusNormal0">
    <w:name w:val="ConsPlusNormal Знак"/>
    <w:link w:val="ConsPlusNormal"/>
    <w:rPr>
      <w:rFonts w:ascii="Calibri" w:hAnsi="Calibri" w:cs="Calibri"/>
    </w:rPr>
  </w:style>
  <w:style w:type="character" w:customStyle="1" w:styleId="13">
    <w:name w:val="Гиперссылка1"/>
    <w:uiPriority w:val="99"/>
    <w:unhideWhenUsed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26D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0@economy.e-za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rv@economy.e-za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C4197-6D91-4B21-9BA3-D29B5D41C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Игнатьева Ольга</cp:lastModifiedBy>
  <cp:revision>26</cp:revision>
  <dcterms:created xsi:type="dcterms:W3CDTF">2025-02-24T05:25:00Z</dcterms:created>
  <dcterms:modified xsi:type="dcterms:W3CDTF">2026-10-14T00:29:00Z</dcterms:modified>
</cp:coreProperties>
</file>