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53472D" w:rsidRDefault="00646378" w:rsidP="005347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64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53A76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68E6" w:rsidRPr="0053472D" w:rsidRDefault="009568E6" w:rsidP="005347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53472D" w:rsidRDefault="00F53A76" w:rsidP="005347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B3430" w:rsidRDefault="00C03562" w:rsidP="00FB3430">
      <w:pPr>
        <w:pStyle w:val="50"/>
        <w:spacing w:line="240" w:lineRule="auto"/>
        <w:contextualSpacing/>
        <w:rPr>
          <w:lang w:eastAsia="ru-RU"/>
        </w:rPr>
      </w:pPr>
      <w:r w:rsidRPr="0053472D">
        <w:rPr>
          <w:lang w:eastAsia="ru-RU"/>
        </w:rPr>
        <w:t>о</w:t>
      </w:r>
      <w:r w:rsidR="00F53A76" w:rsidRPr="0053472D">
        <w:rPr>
          <w:lang w:eastAsia="ru-RU"/>
        </w:rPr>
        <w:t>б оценке регулирующего воздействия</w:t>
      </w:r>
      <w:r w:rsidR="003E0B9D" w:rsidRPr="0053472D">
        <w:rPr>
          <w:lang w:eastAsia="ru-RU"/>
        </w:rPr>
        <w:t xml:space="preserve"> </w:t>
      </w:r>
      <w:r w:rsidR="00FB3430">
        <w:rPr>
          <w:lang w:eastAsia="ru-RU"/>
        </w:rPr>
        <w:t>проекта постановления Правительства Забайкальского края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 в целях реализации мероприятий по обеспечению источниками тепл</w:t>
      </w:r>
      <w:proofErr w:type="gramStart"/>
      <w:r w:rsidR="00FB3430">
        <w:rPr>
          <w:lang w:eastAsia="ru-RU"/>
        </w:rPr>
        <w:t>о-</w:t>
      </w:r>
      <w:proofErr w:type="gramEnd"/>
      <w:r w:rsidR="00FB3430">
        <w:rPr>
          <w:lang w:eastAsia="ru-RU"/>
        </w:rPr>
        <w:t xml:space="preserve">, </w:t>
      </w:r>
      <w:proofErr w:type="spellStart"/>
      <w:r w:rsidR="00FB3430">
        <w:rPr>
          <w:lang w:eastAsia="ru-RU"/>
        </w:rPr>
        <w:t>энерго</w:t>
      </w:r>
      <w:proofErr w:type="spellEnd"/>
      <w:r w:rsidR="00FB3430">
        <w:rPr>
          <w:lang w:eastAsia="ru-RU"/>
        </w:rPr>
        <w:t>-, водоснабжения и водоотведения строящихся объектов»</w:t>
      </w:r>
    </w:p>
    <w:p w:rsidR="00FB3430" w:rsidRPr="0053472D" w:rsidRDefault="00FB3430" w:rsidP="00FB3430">
      <w:pPr>
        <w:pStyle w:val="50"/>
        <w:spacing w:line="240" w:lineRule="auto"/>
        <w:contextualSpacing/>
        <w:rPr>
          <w:lang w:eastAsia="ru-RU"/>
        </w:rPr>
      </w:pPr>
    </w:p>
    <w:p w:rsidR="00F53A76" w:rsidRPr="00FB3430" w:rsidRDefault="00F53A76" w:rsidP="00FB343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</w:t>
      </w:r>
      <w:r w:rsidRPr="00A1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430" w:rsidRPr="00FB3430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Пра</w:t>
      </w:r>
      <w:r w:rsidR="00FB3430">
        <w:rPr>
          <w:rFonts w:ascii="Times New Roman" w:hAnsi="Times New Roman" w:cs="Times New Roman"/>
          <w:sz w:val="28"/>
          <w:szCs w:val="28"/>
          <w:lang w:eastAsia="ru-RU"/>
        </w:rPr>
        <w:t xml:space="preserve">вительства Забайкальского края </w:t>
      </w:r>
      <w:r w:rsidR="00FB3430" w:rsidRPr="00FB3430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 в целях реализации мероприятий по обеспечению источниками тепл</w:t>
      </w:r>
      <w:proofErr w:type="gramStart"/>
      <w:r w:rsidR="00FB3430" w:rsidRPr="00FB343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B3430" w:rsidRPr="00FB34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3430" w:rsidRPr="00FB3430">
        <w:rPr>
          <w:rFonts w:ascii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FB3430" w:rsidRPr="00FB3430">
        <w:rPr>
          <w:rFonts w:ascii="Times New Roman" w:hAnsi="Times New Roman" w:cs="Times New Roman"/>
          <w:sz w:val="28"/>
          <w:szCs w:val="28"/>
          <w:lang w:eastAsia="ru-RU"/>
        </w:rPr>
        <w:t>-, водоснабжения и водоотведения строящихся объектов»</w:t>
      </w:r>
      <w:r w:rsidR="003E0B9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250329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72D" w:rsidRPr="0053472D" w:rsidRDefault="00F53A76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B3430" w:rsidRP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50329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3472D">
        <w:rPr>
          <w:rFonts w:ascii="Times New Roman" w:hAnsi="Times New Roman" w:cs="Times New Roman"/>
          <w:sz w:val="28"/>
          <w:szCs w:val="28"/>
        </w:rPr>
        <w:t>Министерство</w:t>
      </w:r>
      <w:r w:rsidR="0053472D" w:rsidRPr="0053472D">
        <w:rPr>
          <w:rFonts w:ascii="Times New Roman" w:hAnsi="Times New Roman" w:cs="Times New Roman"/>
          <w:sz w:val="28"/>
          <w:szCs w:val="28"/>
        </w:rPr>
        <w:t xml:space="preserve"> строительства, дорожного хозяйства и транспорта Забайкальского края</w:t>
      </w:r>
      <w:r w:rsid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Минстрой Забайкальского края)</w:t>
      </w:r>
    </w:p>
    <w:p w:rsidR="00250329" w:rsidRPr="003B6800" w:rsidRDefault="00250329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B3430" w:rsidRP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</w:t>
      </w:r>
      <w:r w:rsid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</w:t>
      </w:r>
      <w:r w:rsidRPr="003B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430" w:rsidRPr="00FB3430">
        <w:rPr>
          <w:rFonts w:ascii="Times New Roman" w:hAnsi="Times New Roman" w:cs="Times New Roman"/>
          <w:sz w:val="28"/>
          <w:szCs w:val="28"/>
        </w:rPr>
        <w:t>фактически понесенны</w:t>
      </w:r>
      <w:r w:rsidR="00FB3430">
        <w:rPr>
          <w:rFonts w:ascii="Times New Roman" w:hAnsi="Times New Roman" w:cs="Times New Roman"/>
          <w:sz w:val="28"/>
          <w:szCs w:val="28"/>
        </w:rPr>
        <w:t xml:space="preserve">х </w:t>
      </w:r>
      <w:r w:rsidR="00C56494">
        <w:rPr>
          <w:rFonts w:ascii="Times New Roman" w:hAnsi="Times New Roman" w:cs="Times New Roman"/>
          <w:sz w:val="28"/>
          <w:szCs w:val="28"/>
        </w:rPr>
        <w:t>затрат</w:t>
      </w:r>
      <w:r w:rsidR="00FB3430" w:rsidRPr="00FB3430">
        <w:rPr>
          <w:rFonts w:ascii="Times New Roman" w:hAnsi="Times New Roman" w:cs="Times New Roman"/>
          <w:sz w:val="28"/>
          <w:szCs w:val="28"/>
        </w:rPr>
        <w:t xml:space="preserve"> на выполнение работ, оказание услуг по технологическому подключению строящихся объектов</w:t>
      </w:r>
      <w:r w:rsidR="00741E28" w:rsidRPr="003B6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C4D" w:rsidRDefault="00923AB9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FB3430" w:rsidRP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</w:t>
      </w:r>
      <w:r w:rsidR="00EB3950"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B449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4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зарегистрированных  и осуществляющих свою деятельность на территории Забайкальского края  </w:t>
      </w:r>
      <w:r w:rsid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FB3430" w:rsidRP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троительные организации, участвующие в реализации государственных программ</w:t>
      </w:r>
      <w:r w:rsid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FB3430" w:rsidRP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жилья для определенных категорий граждан, стоимость приобретения которого ниже стоимости строительства</w:t>
      </w:r>
      <w:r w:rsid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B3430" w:rsidRPr="00B7562F">
        <w:rPr>
          <w:rFonts w:ascii="Times New Roman" w:hAnsi="Times New Roman" w:cs="Times New Roman"/>
          <w:sz w:val="28"/>
          <w:szCs w:val="28"/>
        </w:rPr>
        <w:t>юридически</w:t>
      </w:r>
      <w:r w:rsidR="00C96E80">
        <w:rPr>
          <w:rFonts w:ascii="Times New Roman" w:hAnsi="Times New Roman" w:cs="Times New Roman"/>
          <w:sz w:val="28"/>
          <w:szCs w:val="28"/>
        </w:rPr>
        <w:t>х лиц</w:t>
      </w:r>
      <w:r w:rsidR="00FB3430" w:rsidRPr="00B7562F">
        <w:rPr>
          <w:rFonts w:ascii="Times New Roman" w:hAnsi="Times New Roman" w:cs="Times New Roman"/>
          <w:sz w:val="28"/>
          <w:szCs w:val="28"/>
        </w:rPr>
        <w:t>, осуществляющи</w:t>
      </w:r>
      <w:r w:rsidR="00C96E80">
        <w:rPr>
          <w:rFonts w:ascii="Times New Roman" w:hAnsi="Times New Roman" w:cs="Times New Roman"/>
          <w:sz w:val="28"/>
          <w:szCs w:val="28"/>
        </w:rPr>
        <w:t>х</w:t>
      </w:r>
      <w:r w:rsidR="00FB3430" w:rsidRPr="00B7562F">
        <w:rPr>
          <w:rFonts w:ascii="Times New Roman" w:hAnsi="Times New Roman" w:cs="Times New Roman"/>
          <w:sz w:val="28"/>
          <w:szCs w:val="28"/>
        </w:rPr>
        <w:t xml:space="preserve"> завершение строительства объектов, обеспечивающи</w:t>
      </w:r>
      <w:r w:rsidR="00C96E80">
        <w:rPr>
          <w:rFonts w:ascii="Times New Roman" w:hAnsi="Times New Roman" w:cs="Times New Roman"/>
          <w:sz w:val="28"/>
          <w:szCs w:val="28"/>
        </w:rPr>
        <w:t>х</w:t>
      </w:r>
      <w:r w:rsidR="00FB3430" w:rsidRPr="00B7562F">
        <w:rPr>
          <w:rFonts w:ascii="Times New Roman" w:hAnsi="Times New Roman" w:cs="Times New Roman"/>
          <w:sz w:val="28"/>
          <w:szCs w:val="28"/>
        </w:rPr>
        <w:t xml:space="preserve"> технологическое подключение объектов, при строительстве которых были привлечены средства граждан (</w:t>
      </w:r>
      <w:proofErr w:type="spellStart"/>
      <w:r w:rsidR="00FB3430" w:rsidRPr="00B7562F">
        <w:rPr>
          <w:rFonts w:ascii="Times New Roman" w:hAnsi="Times New Roman" w:cs="Times New Roman"/>
          <w:sz w:val="28"/>
          <w:szCs w:val="28"/>
        </w:rPr>
        <w:t>соинвесторов</w:t>
      </w:r>
      <w:proofErr w:type="spellEnd"/>
      <w:r w:rsidR="00FB3430" w:rsidRPr="00B7562F">
        <w:rPr>
          <w:rFonts w:ascii="Times New Roman" w:hAnsi="Times New Roman" w:cs="Times New Roman"/>
          <w:sz w:val="28"/>
          <w:szCs w:val="28"/>
        </w:rPr>
        <w:t>), в случае</w:t>
      </w:r>
      <w:proofErr w:type="gramEnd"/>
      <w:r w:rsidR="00FB3430" w:rsidRPr="00B7562F">
        <w:rPr>
          <w:rFonts w:ascii="Times New Roman" w:hAnsi="Times New Roman" w:cs="Times New Roman"/>
          <w:sz w:val="28"/>
          <w:szCs w:val="28"/>
        </w:rPr>
        <w:t xml:space="preserve"> завершения их в целях восстановления прав пострадавших </w:t>
      </w:r>
      <w:proofErr w:type="spellStart"/>
      <w:r w:rsidR="00FB3430" w:rsidRPr="00B7562F">
        <w:rPr>
          <w:rFonts w:ascii="Times New Roman" w:hAnsi="Times New Roman" w:cs="Times New Roman"/>
          <w:sz w:val="28"/>
          <w:szCs w:val="28"/>
        </w:rPr>
        <w:t>соинвесторов</w:t>
      </w:r>
      <w:proofErr w:type="spellEnd"/>
      <w:r w:rsidR="00E24C4D"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FB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C4D"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деятельности).</w:t>
      </w:r>
    </w:p>
    <w:p w:rsidR="00FB3430" w:rsidRPr="00E24C4D" w:rsidRDefault="00FB3430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C2" w:rsidRDefault="00250329" w:rsidP="00C56494">
      <w:pPr>
        <w:pStyle w:val="20"/>
        <w:tabs>
          <w:tab w:val="left" w:pos="0"/>
        </w:tabs>
        <w:spacing w:after="0" w:line="240" w:lineRule="auto"/>
        <w:ind w:firstLine="709"/>
        <w:contextualSpacing/>
        <w:rPr>
          <w:lang w:eastAsia="ru-RU"/>
        </w:rPr>
      </w:pPr>
      <w:proofErr w:type="gramStart"/>
      <w:r w:rsidRPr="00B44962">
        <w:rPr>
          <w:lang w:eastAsia="ru-RU"/>
        </w:rPr>
        <w:t xml:space="preserve">Проект </w:t>
      </w:r>
      <w:r w:rsidR="00B44962" w:rsidRPr="00B44962">
        <w:rPr>
          <w:lang w:eastAsia="ru-RU"/>
        </w:rPr>
        <w:t>постановления</w:t>
      </w:r>
      <w:r w:rsidR="00A1424D" w:rsidRPr="00B44962">
        <w:rPr>
          <w:lang w:eastAsia="ru-RU"/>
        </w:rPr>
        <w:t xml:space="preserve"> </w:t>
      </w:r>
      <w:r w:rsidRPr="00B44962">
        <w:rPr>
          <w:lang w:eastAsia="ru-RU"/>
        </w:rPr>
        <w:t xml:space="preserve">подготовлен в </w:t>
      </w:r>
      <w:r w:rsidR="00B44962" w:rsidRPr="00B44962">
        <w:rPr>
          <w:lang w:eastAsia="ru-RU"/>
        </w:rPr>
        <w:t xml:space="preserve">связи с изменениями, внесенными </w:t>
      </w:r>
      <w:r w:rsidR="0048037D">
        <w:rPr>
          <w:lang w:eastAsia="ru-RU"/>
        </w:rPr>
        <w:t xml:space="preserve">в сентябре 2018 года </w:t>
      </w:r>
      <w:r w:rsidR="00B44962" w:rsidRPr="00B44962">
        <w:rPr>
          <w:lang w:eastAsia="ru-RU"/>
        </w:rPr>
        <w:t>в постановление Правительства Забайкальского края от 12 февраля 2016 года № 65</w:t>
      </w:r>
      <w:r w:rsidR="00B44962">
        <w:rPr>
          <w:lang w:eastAsia="ru-RU"/>
        </w:rPr>
        <w:t xml:space="preserve"> «Об утверждении государственной программы Забайкальского края «Обеспечение градостроительной деятельности на территории Забайкальского края»</w:t>
      </w:r>
      <w:r w:rsidR="00445B0E">
        <w:rPr>
          <w:lang w:eastAsia="ru-RU"/>
        </w:rPr>
        <w:t xml:space="preserve">, которые </w:t>
      </w:r>
      <w:r w:rsidR="0048037D">
        <w:rPr>
          <w:lang w:eastAsia="ru-RU"/>
        </w:rPr>
        <w:t>исключили из указанного постановления Порядок предоставления из бюджета Забайкальского края субсидий юридическим лицам (за исключением субсидий государственным (муниципальным) учреждениям) в целях реализации мероприятий</w:t>
      </w:r>
      <w:proofErr w:type="gramEnd"/>
      <w:r w:rsidR="0048037D">
        <w:rPr>
          <w:lang w:eastAsia="ru-RU"/>
        </w:rPr>
        <w:t xml:space="preserve"> по обеспечению источниками тепл</w:t>
      </w:r>
      <w:proofErr w:type="gramStart"/>
      <w:r w:rsidR="0048037D">
        <w:rPr>
          <w:lang w:eastAsia="ru-RU"/>
        </w:rPr>
        <w:t>о-</w:t>
      </w:r>
      <w:proofErr w:type="gramEnd"/>
      <w:r w:rsidR="0048037D">
        <w:rPr>
          <w:lang w:eastAsia="ru-RU"/>
        </w:rPr>
        <w:t xml:space="preserve">, </w:t>
      </w:r>
      <w:proofErr w:type="spellStart"/>
      <w:r w:rsidR="0048037D">
        <w:rPr>
          <w:lang w:eastAsia="ru-RU"/>
        </w:rPr>
        <w:t>энерго</w:t>
      </w:r>
      <w:proofErr w:type="spellEnd"/>
      <w:r w:rsidR="0048037D">
        <w:rPr>
          <w:lang w:eastAsia="ru-RU"/>
        </w:rPr>
        <w:t>-, водоснабжения и водоотведения строящихся объектов</w:t>
      </w:r>
      <w:r w:rsidR="00C56494">
        <w:rPr>
          <w:lang w:eastAsia="ru-RU"/>
        </w:rPr>
        <w:t>.</w:t>
      </w:r>
      <w:r w:rsidR="004326E5">
        <w:rPr>
          <w:lang w:eastAsia="ru-RU"/>
        </w:rPr>
        <w:t xml:space="preserve"> </w:t>
      </w:r>
    </w:p>
    <w:p w:rsidR="00EE34C2" w:rsidRDefault="00C56494" w:rsidP="00AC7AA3">
      <w:pPr>
        <w:pStyle w:val="20"/>
        <w:tabs>
          <w:tab w:val="left" w:pos="0"/>
        </w:tabs>
        <w:spacing w:after="0" w:line="240" w:lineRule="auto"/>
        <w:ind w:firstLine="709"/>
        <w:contextualSpacing/>
        <w:rPr>
          <w:lang w:eastAsia="ru-RU"/>
        </w:rPr>
      </w:pPr>
      <w:r>
        <w:rPr>
          <w:lang w:eastAsia="ru-RU"/>
        </w:rPr>
        <w:t xml:space="preserve">В </w:t>
      </w:r>
      <w:r w:rsidR="00B44962">
        <w:rPr>
          <w:lang w:eastAsia="ru-RU"/>
        </w:rPr>
        <w:t xml:space="preserve"> целях возмещения затрат субъектов предпринимательской деятельности, связанных с выполнением работ по технологическому подключению строящихся объектов</w:t>
      </w:r>
      <w:r>
        <w:rPr>
          <w:lang w:eastAsia="ru-RU"/>
        </w:rPr>
        <w:t xml:space="preserve"> </w:t>
      </w:r>
      <w:r w:rsidR="00EE34C2">
        <w:rPr>
          <w:lang w:eastAsia="ru-RU"/>
        </w:rPr>
        <w:t>п</w:t>
      </w:r>
      <w:r w:rsidR="00EE34C2" w:rsidRPr="00EE34C2">
        <w:rPr>
          <w:lang w:eastAsia="ru-RU"/>
        </w:rPr>
        <w:t>роектом постановления предлагается утвердить Порядок предоставления из бюджета Забайкальского края субсидий юридическим лицам (за исключением субсидий государственным (муниципальным) учреждениям) в целях реализации мероприятий по обеспечению источниками тепл</w:t>
      </w:r>
      <w:proofErr w:type="gramStart"/>
      <w:r w:rsidR="00EE34C2" w:rsidRPr="00EE34C2">
        <w:rPr>
          <w:lang w:eastAsia="ru-RU"/>
        </w:rPr>
        <w:t>о-</w:t>
      </w:r>
      <w:proofErr w:type="gramEnd"/>
      <w:r w:rsidR="00EE34C2" w:rsidRPr="00EE34C2">
        <w:rPr>
          <w:lang w:eastAsia="ru-RU"/>
        </w:rPr>
        <w:t xml:space="preserve">, </w:t>
      </w:r>
      <w:proofErr w:type="spellStart"/>
      <w:r w:rsidR="00EE34C2" w:rsidRPr="00EE34C2">
        <w:rPr>
          <w:lang w:eastAsia="ru-RU"/>
        </w:rPr>
        <w:t>энерго</w:t>
      </w:r>
      <w:proofErr w:type="spellEnd"/>
      <w:r w:rsidR="00EE34C2" w:rsidRPr="00EE34C2">
        <w:rPr>
          <w:lang w:eastAsia="ru-RU"/>
        </w:rPr>
        <w:t>-, водоснабжения и водоотведения строящихся объектов (далее - Порядок)</w:t>
      </w:r>
      <w:r w:rsidR="00EE34C2">
        <w:rPr>
          <w:lang w:eastAsia="ru-RU"/>
        </w:rPr>
        <w:t>.</w:t>
      </w:r>
    </w:p>
    <w:p w:rsidR="00B44962" w:rsidRPr="00B44962" w:rsidRDefault="00AC7AA3" w:rsidP="00AC7AA3">
      <w:pPr>
        <w:pStyle w:val="20"/>
        <w:tabs>
          <w:tab w:val="left" w:pos="0"/>
        </w:tabs>
        <w:spacing w:after="0" w:line="240" w:lineRule="auto"/>
        <w:ind w:firstLine="709"/>
        <w:contextualSpacing/>
        <w:rPr>
          <w:lang w:eastAsia="ru-RU"/>
        </w:rPr>
      </w:pPr>
      <w:proofErr w:type="gramStart"/>
      <w:r>
        <w:rPr>
          <w:lang w:eastAsia="ru-RU"/>
        </w:rPr>
        <w:t>Проект постановления р</w:t>
      </w:r>
      <w:r w:rsidR="00B424D5">
        <w:rPr>
          <w:lang w:eastAsia="ru-RU"/>
        </w:rPr>
        <w:t>азработан</w:t>
      </w:r>
      <w:r w:rsidRPr="00AC7AA3">
        <w:t xml:space="preserve"> </w:t>
      </w:r>
      <w:r>
        <w:t>в соответствии с п</w:t>
      </w:r>
      <w:r>
        <w:rPr>
          <w:lang w:eastAsia="ru-RU"/>
        </w:rPr>
        <w:t>остановлением Правительства РФ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(далее – постановление Правительства РФ № 887).</w:t>
      </w:r>
      <w:proofErr w:type="gramEnd"/>
    </w:p>
    <w:p w:rsidR="003605FC" w:rsidRDefault="003605FC" w:rsidP="007B33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F77F2" w:rsidRPr="005F77F2">
        <w:rPr>
          <w:rFonts w:ascii="Times New Roman" w:hAnsi="Times New Roman" w:cs="Times New Roman"/>
          <w:sz w:val="28"/>
          <w:szCs w:val="28"/>
        </w:rPr>
        <w:t xml:space="preserve">определяет категории </w:t>
      </w:r>
      <w:r w:rsidR="005F77F2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5F77F2" w:rsidRPr="005F77F2">
        <w:rPr>
          <w:rFonts w:ascii="Times New Roman" w:hAnsi="Times New Roman" w:cs="Times New Roman"/>
          <w:sz w:val="28"/>
          <w:szCs w:val="28"/>
        </w:rPr>
        <w:t>, имеющих право на получение суб</w:t>
      </w:r>
      <w:r w:rsidR="005F77F2">
        <w:rPr>
          <w:rFonts w:ascii="Times New Roman" w:hAnsi="Times New Roman" w:cs="Times New Roman"/>
          <w:sz w:val="28"/>
          <w:szCs w:val="28"/>
        </w:rPr>
        <w:t xml:space="preserve">сидий в целях возмещения затрат, связанных </w:t>
      </w:r>
      <w:r w:rsidR="005F77F2" w:rsidRPr="005F77F2">
        <w:rPr>
          <w:rFonts w:ascii="Times New Roman" w:hAnsi="Times New Roman" w:cs="Times New Roman"/>
          <w:sz w:val="28"/>
          <w:szCs w:val="28"/>
        </w:rPr>
        <w:t>с реализацией мероприятий по обеспечению источниками тепл</w:t>
      </w:r>
      <w:proofErr w:type="gramStart"/>
      <w:r w:rsidR="005F77F2" w:rsidRPr="005F77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77F2" w:rsidRPr="005F7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7F2" w:rsidRPr="005F77F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5F77F2" w:rsidRPr="005F77F2">
        <w:rPr>
          <w:rFonts w:ascii="Times New Roman" w:hAnsi="Times New Roman" w:cs="Times New Roman"/>
          <w:sz w:val="28"/>
          <w:szCs w:val="28"/>
        </w:rPr>
        <w:t>-, водоснабжения и водоотведения (далее - технологическое подключение)</w:t>
      </w:r>
      <w:r w:rsidR="005F77F2">
        <w:rPr>
          <w:rFonts w:ascii="Times New Roman" w:hAnsi="Times New Roman" w:cs="Times New Roman"/>
          <w:sz w:val="28"/>
          <w:szCs w:val="28"/>
        </w:rPr>
        <w:t xml:space="preserve">, </w:t>
      </w:r>
      <w:r w:rsidR="005F77F2" w:rsidRPr="005F77F2">
        <w:rPr>
          <w:rFonts w:ascii="Times New Roman" w:hAnsi="Times New Roman" w:cs="Times New Roman"/>
          <w:sz w:val="28"/>
          <w:szCs w:val="28"/>
        </w:rPr>
        <w:t xml:space="preserve">цели, условия и </w:t>
      </w:r>
      <w:r w:rsidR="005F77F2">
        <w:rPr>
          <w:rFonts w:ascii="Times New Roman" w:hAnsi="Times New Roman" w:cs="Times New Roman"/>
          <w:sz w:val="28"/>
          <w:szCs w:val="28"/>
        </w:rPr>
        <w:t>механизм</w:t>
      </w:r>
      <w:r w:rsidR="005F77F2" w:rsidRPr="005F77F2">
        <w:rPr>
          <w:rFonts w:ascii="Times New Roman" w:hAnsi="Times New Roman" w:cs="Times New Roman"/>
          <w:sz w:val="28"/>
          <w:szCs w:val="28"/>
        </w:rPr>
        <w:t xml:space="preserve"> предоставления субсидий, требования к отчетности, порядок возврата субсидий в бюджет Забайкальского края в случае нарушения условий, установленных при их </w:t>
      </w:r>
      <w:proofErr w:type="gramStart"/>
      <w:r w:rsidR="005F77F2" w:rsidRPr="005F77F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5F77F2" w:rsidRPr="005F77F2">
        <w:rPr>
          <w:rFonts w:ascii="Times New Roman" w:hAnsi="Times New Roman" w:cs="Times New Roman"/>
          <w:sz w:val="28"/>
          <w:szCs w:val="28"/>
        </w:rPr>
        <w:t>, а также регламентирует положения об обязательной проверке Минстро</w:t>
      </w:r>
      <w:r w:rsidR="005F77F2">
        <w:rPr>
          <w:rFonts w:ascii="Times New Roman" w:hAnsi="Times New Roman" w:cs="Times New Roman"/>
          <w:sz w:val="28"/>
          <w:szCs w:val="28"/>
        </w:rPr>
        <w:t>ем</w:t>
      </w:r>
      <w:r w:rsidR="005F77F2" w:rsidRPr="005F77F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F77F2">
        <w:rPr>
          <w:rFonts w:ascii="Times New Roman" w:hAnsi="Times New Roman" w:cs="Times New Roman"/>
          <w:sz w:val="28"/>
          <w:szCs w:val="28"/>
        </w:rPr>
        <w:t xml:space="preserve"> </w:t>
      </w:r>
      <w:r w:rsidR="005F77F2" w:rsidRPr="005F77F2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Забайкальского края соблюдения условий, целей и порядка предоставления субсидий их получателями</w:t>
      </w:r>
      <w:r w:rsidR="005F77F2">
        <w:rPr>
          <w:rFonts w:ascii="Times New Roman" w:hAnsi="Times New Roman" w:cs="Times New Roman"/>
          <w:sz w:val="28"/>
          <w:szCs w:val="28"/>
        </w:rPr>
        <w:t>.</w:t>
      </w:r>
    </w:p>
    <w:p w:rsidR="00991384" w:rsidRDefault="00991384" w:rsidP="007B33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постановления субсидируются</w:t>
      </w:r>
      <w:r w:rsidRPr="00991384">
        <w:rPr>
          <w:rFonts w:ascii="Times New Roman" w:hAnsi="Times New Roman" w:cs="Times New Roman"/>
          <w:sz w:val="28"/>
          <w:szCs w:val="28"/>
        </w:rPr>
        <w:t xml:space="preserve"> фактически понесенные затраты на выполнение работ, оказание услуг по технологическому подключению строящихся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384" w:rsidRDefault="00991384" w:rsidP="007B33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не достаточно четко обозначена проблема, на решение которой направлено предлагаемое регулирование. </w:t>
      </w:r>
      <w:r w:rsidR="00EE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</w:t>
      </w:r>
      <w:r w:rsidR="00EE34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5032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рамках реализации государственных программ по обеспечению жильем определенных категорий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государственные контракты заключаются по итогам аукциона, при этом ст</w:t>
      </w:r>
      <w:r w:rsidR="0050326E">
        <w:rPr>
          <w:rFonts w:ascii="Times New Roman" w:hAnsi="Times New Roman" w:cs="Times New Roman"/>
          <w:sz w:val="28"/>
          <w:szCs w:val="28"/>
        </w:rPr>
        <w:t xml:space="preserve">оимость приобретения помещений 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ниже стоимости строительства таких объектов</w:t>
      </w:r>
      <w:r w:rsidR="0050326E">
        <w:rPr>
          <w:rFonts w:ascii="Times New Roman" w:hAnsi="Times New Roman" w:cs="Times New Roman"/>
          <w:sz w:val="28"/>
          <w:szCs w:val="28"/>
        </w:rPr>
        <w:t>, которая подтверждается положительным заключением государственной экспертизы. Разработчик не приводит статистические данные по стоимостным характеристикам строительства таких объектов и количественные данные по заключенным государственным контрактам, числу строительных организаций</w:t>
      </w:r>
      <w:r w:rsidR="00EE34C2">
        <w:rPr>
          <w:rFonts w:ascii="Times New Roman" w:hAnsi="Times New Roman" w:cs="Times New Roman"/>
          <w:sz w:val="28"/>
          <w:szCs w:val="28"/>
        </w:rPr>
        <w:t>,</w:t>
      </w:r>
      <w:r w:rsidR="0050326E">
        <w:rPr>
          <w:rFonts w:ascii="Times New Roman" w:hAnsi="Times New Roman" w:cs="Times New Roman"/>
          <w:sz w:val="28"/>
          <w:szCs w:val="28"/>
        </w:rPr>
        <w:t xml:space="preserve"> столкнувшихся с существенными затратами в связи с участием в строительстве объектов в рамках государственных программ, поэтому оценить актуальность проблемы не представляется возможным.</w:t>
      </w:r>
    </w:p>
    <w:p w:rsidR="0050326E" w:rsidRDefault="0050326E" w:rsidP="007B33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материалы к проекту постановления не содержат информации о размерах необходимых бюджетных ассигнований на цели субсидирования, предусмотренные Порядком</w:t>
      </w:r>
      <w:r w:rsidR="00AC7AA3">
        <w:rPr>
          <w:rFonts w:ascii="Times New Roman" w:hAnsi="Times New Roman" w:cs="Times New Roman"/>
          <w:sz w:val="28"/>
          <w:szCs w:val="28"/>
        </w:rPr>
        <w:t>, и не указывают на наличие этих сре</w:t>
      </w:r>
      <w:proofErr w:type="gramStart"/>
      <w:r w:rsidR="00AC7AA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AC7AA3">
        <w:rPr>
          <w:rFonts w:ascii="Times New Roman" w:hAnsi="Times New Roman" w:cs="Times New Roman"/>
          <w:sz w:val="28"/>
          <w:szCs w:val="28"/>
        </w:rPr>
        <w:t>юджете края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AC7AA3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A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способствуют увеличению расходов </w:t>
      </w:r>
      <w:r w:rsidR="00AC7AA3">
        <w:rPr>
          <w:rFonts w:ascii="Times New Roman" w:hAnsi="Times New Roman" w:cs="Times New Roman"/>
          <w:sz w:val="28"/>
          <w:szCs w:val="28"/>
        </w:rPr>
        <w:t>регионального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384" w:rsidRDefault="00B424D5" w:rsidP="00AC7A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постановления, субсидии на возмещение расходов за технологическое подключение строящихся объектов (далее – субсидии) предоставляются на основании соглашения по форме, утвержденной Министерством финансов Забайкальского края. </w:t>
      </w:r>
      <w:r w:rsidR="00991384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деятельности, претендующие на получение субсидии, должны соответствовать </w:t>
      </w:r>
      <w:r w:rsidR="00991384" w:rsidRPr="00991384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соглашения, требованиям</w:t>
      </w:r>
      <w:r w:rsidR="00991384">
        <w:rPr>
          <w:rFonts w:ascii="Times New Roman" w:hAnsi="Times New Roman" w:cs="Times New Roman"/>
          <w:sz w:val="28"/>
          <w:szCs w:val="28"/>
        </w:rPr>
        <w:t>, ус</w:t>
      </w:r>
      <w:r w:rsidR="00AC7AA3">
        <w:rPr>
          <w:rFonts w:ascii="Times New Roman" w:hAnsi="Times New Roman" w:cs="Times New Roman"/>
          <w:sz w:val="28"/>
          <w:szCs w:val="28"/>
        </w:rPr>
        <w:t>тановленным в пункт</w:t>
      </w:r>
      <w:r w:rsidR="001B0321">
        <w:rPr>
          <w:rFonts w:ascii="Times New Roman" w:hAnsi="Times New Roman" w:cs="Times New Roman"/>
          <w:sz w:val="28"/>
          <w:szCs w:val="28"/>
        </w:rPr>
        <w:t>ах 3 и</w:t>
      </w:r>
      <w:r w:rsidR="00AC7AA3">
        <w:rPr>
          <w:rFonts w:ascii="Times New Roman" w:hAnsi="Times New Roman" w:cs="Times New Roman"/>
          <w:sz w:val="28"/>
          <w:szCs w:val="28"/>
        </w:rPr>
        <w:t xml:space="preserve"> 5 Порядка. </w:t>
      </w:r>
      <w:r w:rsidR="001B0321">
        <w:rPr>
          <w:rFonts w:ascii="Times New Roman" w:hAnsi="Times New Roman" w:cs="Times New Roman"/>
          <w:sz w:val="28"/>
          <w:szCs w:val="28"/>
        </w:rPr>
        <w:t>Т</w:t>
      </w:r>
      <w:r w:rsidR="00991384">
        <w:rPr>
          <w:rFonts w:ascii="Times New Roman" w:hAnsi="Times New Roman" w:cs="Times New Roman"/>
          <w:sz w:val="28"/>
          <w:szCs w:val="28"/>
        </w:rPr>
        <w:t>ребования</w:t>
      </w:r>
      <w:r w:rsidR="001B0321">
        <w:rPr>
          <w:rFonts w:ascii="Times New Roman" w:hAnsi="Times New Roman" w:cs="Times New Roman"/>
          <w:sz w:val="28"/>
          <w:szCs w:val="28"/>
        </w:rPr>
        <w:t>, указанные в пункте 5</w:t>
      </w:r>
      <w:r w:rsidR="00991384">
        <w:rPr>
          <w:rFonts w:ascii="Times New Roman" w:hAnsi="Times New Roman" w:cs="Times New Roman"/>
          <w:sz w:val="28"/>
          <w:szCs w:val="28"/>
        </w:rPr>
        <w:t xml:space="preserve"> регламентируются в соответствии с нормами</w:t>
      </w:r>
      <w:r w:rsidR="00AC7AA3">
        <w:rPr>
          <w:rFonts w:ascii="Times New Roman" w:hAnsi="Times New Roman" w:cs="Times New Roman"/>
          <w:sz w:val="28"/>
          <w:szCs w:val="28"/>
        </w:rPr>
        <w:t xml:space="preserve"> </w:t>
      </w:r>
      <w:r w:rsidR="00991384">
        <w:rPr>
          <w:rFonts w:ascii="Times New Roman" w:hAnsi="Times New Roman" w:cs="Times New Roman"/>
          <w:sz w:val="28"/>
          <w:szCs w:val="28"/>
        </w:rPr>
        <w:t xml:space="preserve"> </w:t>
      </w:r>
      <w:r w:rsidR="00AC7AA3" w:rsidRPr="00AC7AA3">
        <w:rPr>
          <w:rFonts w:ascii="Times New Roman" w:hAnsi="Times New Roman" w:cs="Times New Roman"/>
          <w:sz w:val="28"/>
          <w:szCs w:val="28"/>
        </w:rPr>
        <w:t>постановлени</w:t>
      </w:r>
      <w:r w:rsidR="00AC7AA3">
        <w:rPr>
          <w:rFonts w:ascii="Times New Roman" w:hAnsi="Times New Roman" w:cs="Times New Roman"/>
          <w:sz w:val="28"/>
          <w:szCs w:val="28"/>
        </w:rPr>
        <w:t>я</w:t>
      </w:r>
      <w:r w:rsidR="00AC7AA3" w:rsidRPr="00AC7AA3">
        <w:rPr>
          <w:rFonts w:ascii="Times New Roman" w:hAnsi="Times New Roman" w:cs="Times New Roman"/>
          <w:sz w:val="28"/>
          <w:szCs w:val="28"/>
        </w:rPr>
        <w:t xml:space="preserve"> Правительства РФ № 887</w:t>
      </w:r>
      <w:r w:rsidR="001B0321">
        <w:rPr>
          <w:rFonts w:ascii="Times New Roman" w:hAnsi="Times New Roman" w:cs="Times New Roman"/>
          <w:sz w:val="28"/>
          <w:szCs w:val="28"/>
        </w:rPr>
        <w:t>, требования, указанные в пункте 3 Порядка</w:t>
      </w:r>
      <w:r w:rsidR="00EE34C2">
        <w:rPr>
          <w:rFonts w:ascii="Times New Roman" w:hAnsi="Times New Roman" w:cs="Times New Roman"/>
          <w:sz w:val="28"/>
          <w:szCs w:val="28"/>
        </w:rPr>
        <w:t xml:space="preserve">, </w:t>
      </w:r>
      <w:r w:rsidR="001B0321">
        <w:rPr>
          <w:rFonts w:ascii="Times New Roman" w:hAnsi="Times New Roman" w:cs="Times New Roman"/>
          <w:sz w:val="28"/>
          <w:szCs w:val="28"/>
        </w:rPr>
        <w:t xml:space="preserve"> определяют категори</w:t>
      </w:r>
      <w:r w:rsidR="00EE34C2">
        <w:rPr>
          <w:rFonts w:ascii="Times New Roman" w:hAnsi="Times New Roman" w:cs="Times New Roman"/>
          <w:sz w:val="28"/>
          <w:szCs w:val="28"/>
        </w:rPr>
        <w:t>и</w:t>
      </w:r>
      <w:r w:rsidR="001B0321">
        <w:rPr>
          <w:rFonts w:ascii="Times New Roman" w:hAnsi="Times New Roman" w:cs="Times New Roman"/>
          <w:sz w:val="28"/>
          <w:szCs w:val="28"/>
        </w:rPr>
        <w:t xml:space="preserve"> получателей субсидии.</w:t>
      </w:r>
    </w:p>
    <w:p w:rsidR="00AC7AA3" w:rsidRDefault="00AC7AA3" w:rsidP="00AC7A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EE3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субъект предпринимательской деятельности может  претендовать на субсидию </w:t>
      </w:r>
      <w:r w:rsidR="00EA0904">
        <w:rPr>
          <w:rFonts w:ascii="Times New Roman" w:hAnsi="Times New Roman" w:cs="Times New Roman"/>
          <w:sz w:val="28"/>
          <w:szCs w:val="28"/>
        </w:rPr>
        <w:t xml:space="preserve">(подать документы на получение субсидии) </w:t>
      </w:r>
      <w:r>
        <w:rPr>
          <w:rFonts w:ascii="Times New Roman" w:hAnsi="Times New Roman" w:cs="Times New Roman"/>
          <w:sz w:val="28"/>
          <w:szCs w:val="28"/>
        </w:rPr>
        <w:t xml:space="preserve">после фактического осуществления технологического </w:t>
      </w:r>
      <w:r w:rsidR="00EA0904">
        <w:rPr>
          <w:rFonts w:ascii="Times New Roman" w:hAnsi="Times New Roman" w:cs="Times New Roman"/>
          <w:sz w:val="28"/>
          <w:szCs w:val="28"/>
        </w:rPr>
        <w:t>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года, в котором </w:t>
      </w:r>
      <w:r w:rsidR="00EA0904">
        <w:rPr>
          <w:rFonts w:ascii="Times New Roman" w:hAnsi="Times New Roman" w:cs="Times New Roman"/>
          <w:sz w:val="28"/>
          <w:szCs w:val="28"/>
        </w:rPr>
        <w:t>осуществлялось технологическое подключение. То есть усматривается ограничение для субъектов предпринимательской деятельности по сроку подачи документов на получение субсидии. При этом разработчик оперирует  в тексте Порядка различными формулировками понятия «технологическое п</w:t>
      </w:r>
      <w:r w:rsidR="00C96E80">
        <w:rPr>
          <w:rFonts w:ascii="Times New Roman" w:hAnsi="Times New Roman" w:cs="Times New Roman"/>
          <w:sz w:val="28"/>
          <w:szCs w:val="28"/>
        </w:rPr>
        <w:t xml:space="preserve">одключение» </w:t>
      </w:r>
      <w:proofErr w:type="gramStart"/>
      <w:r w:rsidR="00C96E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6E80">
        <w:rPr>
          <w:rFonts w:ascii="Times New Roman" w:hAnsi="Times New Roman" w:cs="Times New Roman"/>
          <w:sz w:val="28"/>
          <w:szCs w:val="28"/>
        </w:rPr>
        <w:t>в пункте 7 использ</w:t>
      </w:r>
      <w:r w:rsidR="00EA0904">
        <w:rPr>
          <w:rFonts w:ascii="Times New Roman" w:hAnsi="Times New Roman" w:cs="Times New Roman"/>
          <w:sz w:val="28"/>
          <w:szCs w:val="28"/>
        </w:rPr>
        <w:t xml:space="preserve">уется понятие «технологическое присоединение»), что приводит к двусмысленности толкования норм Порядка. </w:t>
      </w:r>
    </w:p>
    <w:p w:rsidR="00EA0904" w:rsidRDefault="00EA0904" w:rsidP="00AC7A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определяет следующий перечень документов, которые должен представить субъект предпринимательской деятельности, соответствующий установленным требованиям, для получения субсидии:</w:t>
      </w:r>
    </w:p>
    <w:p w:rsidR="00EA0904" w:rsidRPr="00EA0904" w:rsidRDefault="00EA0904" w:rsidP="00EA09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904">
        <w:rPr>
          <w:rFonts w:ascii="Times New Roman" w:hAnsi="Times New Roman" w:cs="Times New Roman"/>
          <w:sz w:val="28"/>
          <w:szCs w:val="28"/>
        </w:rPr>
        <w:t>1) заявку на предоставление субсидии произвольной формы, в которой указывается: запрашиваемый размер субсидии в целях возмещения затрат, полученных в связи с технологическим подключением строящегося объекта; наименование строящегося объекта, соответствующее разрешительным документам на строительство;</w:t>
      </w:r>
    </w:p>
    <w:p w:rsidR="00EA0904" w:rsidRPr="00EA0904" w:rsidRDefault="00EA0904" w:rsidP="00EA09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904">
        <w:rPr>
          <w:rFonts w:ascii="Times New Roman" w:hAnsi="Times New Roman" w:cs="Times New Roman"/>
          <w:sz w:val="28"/>
          <w:szCs w:val="28"/>
        </w:rPr>
        <w:t>2)</w:t>
      </w:r>
      <w:r w:rsidR="00EE34C2">
        <w:rPr>
          <w:rFonts w:ascii="Times New Roman" w:hAnsi="Times New Roman" w:cs="Times New Roman"/>
          <w:sz w:val="28"/>
          <w:szCs w:val="28"/>
        </w:rPr>
        <w:t> </w:t>
      </w:r>
      <w:r w:rsidRPr="00EA0904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полную строительную готовность объекта к приему ресурса </w:t>
      </w:r>
      <w:r w:rsidR="00142052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EA0904">
        <w:rPr>
          <w:rFonts w:ascii="Times New Roman" w:hAnsi="Times New Roman" w:cs="Times New Roman"/>
          <w:sz w:val="28"/>
          <w:szCs w:val="28"/>
        </w:rPr>
        <w:t>, согласованные с Государственной инспекцией Забайкальского края;</w:t>
      </w:r>
    </w:p>
    <w:p w:rsidR="00EA0904" w:rsidRPr="00EA0904" w:rsidRDefault="00EA0904" w:rsidP="00EA09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904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E34C2">
        <w:rPr>
          <w:rFonts w:ascii="Times New Roman" w:hAnsi="Times New Roman" w:cs="Times New Roman"/>
          <w:sz w:val="28"/>
          <w:szCs w:val="28"/>
        </w:rPr>
        <w:t> </w:t>
      </w:r>
      <w:r w:rsidRPr="00EA0904">
        <w:rPr>
          <w:rFonts w:ascii="Times New Roman" w:hAnsi="Times New Roman" w:cs="Times New Roman"/>
          <w:sz w:val="28"/>
          <w:szCs w:val="28"/>
        </w:rPr>
        <w:t>копии технических условий на объект, выданных ресурсоснабжающей организацией;</w:t>
      </w:r>
    </w:p>
    <w:p w:rsidR="00EA0904" w:rsidRPr="00EA0904" w:rsidRDefault="00EA0904" w:rsidP="00EA09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904">
        <w:rPr>
          <w:rFonts w:ascii="Times New Roman" w:hAnsi="Times New Roman" w:cs="Times New Roman"/>
          <w:sz w:val="28"/>
          <w:szCs w:val="28"/>
        </w:rPr>
        <w:t>4)</w:t>
      </w:r>
      <w:r w:rsidR="00EE34C2">
        <w:rPr>
          <w:rFonts w:ascii="Times New Roman" w:hAnsi="Times New Roman" w:cs="Times New Roman"/>
          <w:sz w:val="28"/>
          <w:szCs w:val="28"/>
        </w:rPr>
        <w:t> </w:t>
      </w:r>
      <w:r w:rsidRPr="00EA0904">
        <w:rPr>
          <w:rFonts w:ascii="Times New Roman" w:hAnsi="Times New Roman" w:cs="Times New Roman"/>
          <w:sz w:val="28"/>
          <w:szCs w:val="28"/>
        </w:rPr>
        <w:t xml:space="preserve">копии договоров на технологическое подключение объекта, заключенные между </w:t>
      </w:r>
      <w:r w:rsidR="00C96E8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B03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032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A0904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EA0904" w:rsidRPr="00EA0904" w:rsidRDefault="00EA0904" w:rsidP="00EA09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904">
        <w:rPr>
          <w:rFonts w:ascii="Times New Roman" w:hAnsi="Times New Roman" w:cs="Times New Roman"/>
          <w:sz w:val="28"/>
          <w:szCs w:val="28"/>
        </w:rPr>
        <w:t xml:space="preserve">5) декларацию о количестве квартир в многоквартирном жилом доме с указанием общей площади жилых помещений в доме, а также квартир, приобретаемых </w:t>
      </w:r>
      <w:r w:rsidR="001B0321">
        <w:rPr>
          <w:rFonts w:ascii="Times New Roman" w:hAnsi="Times New Roman" w:cs="Times New Roman"/>
          <w:sz w:val="28"/>
          <w:szCs w:val="28"/>
        </w:rPr>
        <w:t>по государственным контрактам;</w:t>
      </w:r>
    </w:p>
    <w:p w:rsidR="00EA0904" w:rsidRDefault="00EA0904" w:rsidP="00EA09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904">
        <w:rPr>
          <w:rFonts w:ascii="Times New Roman" w:hAnsi="Times New Roman" w:cs="Times New Roman"/>
          <w:sz w:val="28"/>
          <w:szCs w:val="28"/>
        </w:rPr>
        <w:t>6)</w:t>
      </w:r>
      <w:r w:rsidR="00EE34C2">
        <w:rPr>
          <w:rFonts w:ascii="Times New Roman" w:hAnsi="Times New Roman" w:cs="Times New Roman"/>
          <w:sz w:val="28"/>
          <w:szCs w:val="28"/>
        </w:rPr>
        <w:t> </w:t>
      </w:r>
      <w:r w:rsidRPr="00EA0904"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технологического присоединения </w:t>
      </w:r>
      <w:proofErr w:type="spellStart"/>
      <w:r w:rsidRPr="00EA0904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EA0904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1B0321">
        <w:rPr>
          <w:rFonts w:ascii="Times New Roman" w:hAnsi="Times New Roman" w:cs="Times New Roman"/>
          <w:sz w:val="28"/>
          <w:szCs w:val="28"/>
        </w:rPr>
        <w:t>.</w:t>
      </w:r>
    </w:p>
    <w:p w:rsidR="003605FC" w:rsidRDefault="00104F90" w:rsidP="007B33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EE34C2">
        <w:rPr>
          <w:rFonts w:ascii="Times New Roman" w:hAnsi="Times New Roman" w:cs="Times New Roman"/>
          <w:sz w:val="28"/>
          <w:szCs w:val="28"/>
        </w:rPr>
        <w:t xml:space="preserve"> нормам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</w:t>
      </w:r>
      <w:r w:rsidR="00EE3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заявка и документы регистрируются в день их поступления</w:t>
      </w:r>
      <w:r w:rsidR="00EE3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04F90">
        <w:rPr>
          <w:rFonts w:ascii="Times New Roman" w:hAnsi="Times New Roman" w:cs="Times New Roman"/>
          <w:sz w:val="28"/>
          <w:szCs w:val="28"/>
        </w:rPr>
        <w:t>в течение 10 рабочих дней со дня регистрации</w:t>
      </w:r>
      <w:r w:rsidR="00EE34C2">
        <w:rPr>
          <w:rFonts w:ascii="Times New Roman" w:hAnsi="Times New Roman" w:cs="Times New Roman"/>
          <w:sz w:val="28"/>
          <w:szCs w:val="28"/>
        </w:rPr>
        <w:t xml:space="preserve"> </w:t>
      </w:r>
      <w:r w:rsidRPr="00104F90">
        <w:rPr>
          <w:rFonts w:ascii="Times New Roman" w:hAnsi="Times New Roman" w:cs="Times New Roman"/>
          <w:sz w:val="28"/>
          <w:szCs w:val="28"/>
        </w:rPr>
        <w:t xml:space="preserve"> Минстрой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10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4F90">
        <w:rPr>
          <w:rFonts w:ascii="Times New Roman" w:hAnsi="Times New Roman" w:cs="Times New Roman"/>
          <w:sz w:val="28"/>
          <w:szCs w:val="28"/>
        </w:rPr>
        <w:t>ешение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</w:t>
      </w:r>
      <w:r w:rsidRPr="00104F90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 При этом Порядком предусмотрено</w:t>
      </w:r>
      <w:r w:rsidR="00E17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решение о предоставлении субсидии принимается с учетом  очередности предоставления </w:t>
      </w:r>
      <w:r w:rsidR="00E179C9">
        <w:rPr>
          <w:rFonts w:ascii="Times New Roman" w:hAnsi="Times New Roman" w:cs="Times New Roman"/>
          <w:sz w:val="28"/>
          <w:szCs w:val="28"/>
        </w:rPr>
        <w:t>документов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C9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179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179C9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на текущий финансовый год. </w:t>
      </w:r>
    </w:p>
    <w:p w:rsidR="00E179C9" w:rsidRDefault="00E179C9" w:rsidP="004056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EE34C2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 риск, что ряд соискателей субсидии, соответствующих установленным требованиям и представившим необходимые документы, не получат субсидию ввиду указанных ограничений – о</w:t>
      </w:r>
      <w:r w:rsidR="00405618">
        <w:rPr>
          <w:rFonts w:ascii="Times New Roman" w:hAnsi="Times New Roman" w:cs="Times New Roman"/>
          <w:sz w:val="28"/>
          <w:szCs w:val="28"/>
        </w:rPr>
        <w:t xml:space="preserve">чередности и бюджетных лимитов. </w:t>
      </w:r>
      <w:proofErr w:type="gramStart"/>
      <w:r w:rsidR="00405618">
        <w:rPr>
          <w:rFonts w:ascii="Times New Roman" w:hAnsi="Times New Roman" w:cs="Times New Roman"/>
          <w:sz w:val="28"/>
          <w:szCs w:val="28"/>
        </w:rPr>
        <w:t>И если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05618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положение, соответствующ</w:t>
      </w:r>
      <w:r w:rsidR="0040561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норме подпункта «в(1)» пункта 4 постановления Правительства РФ № 887 о </w:t>
      </w:r>
      <w:r w:rsidRPr="00E179C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79C9">
        <w:rPr>
          <w:rFonts w:ascii="Times New Roman" w:hAnsi="Times New Roman" w:cs="Times New Roman"/>
          <w:sz w:val="28"/>
          <w:szCs w:val="28"/>
        </w:rPr>
        <w:t xml:space="preserve"> субсидии в очередном финансовом году получателю субсидии, соответствующему категориям и (или) критериям отбора,  в случае невозможности ее предоставления в текущем финансовом году в связи с недостаточностью лимитов бюджетных обязательств, без повторного прохождения проверки на соответствие указанным категориям и (или) критериям отбора</w:t>
      </w:r>
      <w:r w:rsidR="00405618">
        <w:rPr>
          <w:rFonts w:ascii="Times New Roman" w:hAnsi="Times New Roman" w:cs="Times New Roman"/>
          <w:sz w:val="28"/>
          <w:szCs w:val="28"/>
        </w:rPr>
        <w:t>, то</w:t>
      </w:r>
      <w:proofErr w:type="gramEnd"/>
      <w:r w:rsidR="00405618">
        <w:rPr>
          <w:rFonts w:ascii="Times New Roman" w:hAnsi="Times New Roman" w:cs="Times New Roman"/>
          <w:sz w:val="28"/>
          <w:szCs w:val="28"/>
        </w:rPr>
        <w:t xml:space="preserve"> механизм определения очередности проектом постановления и пояснительной запиской к нему не раскрывается.</w:t>
      </w:r>
    </w:p>
    <w:p w:rsidR="00FD15D7" w:rsidRDefault="00FD15D7" w:rsidP="00FD15D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 в пункте 15 Порядка определяется, что соглашение должно содержать </w:t>
      </w:r>
      <w:r w:rsidRPr="00FD15D7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5D7">
        <w:rPr>
          <w:rFonts w:ascii="Times New Roman" w:hAnsi="Times New Roman" w:cs="Times New Roman"/>
          <w:sz w:val="28"/>
          <w:szCs w:val="28"/>
        </w:rPr>
        <w:t xml:space="preserve"> порядок, форм</w:t>
      </w:r>
      <w:r>
        <w:rPr>
          <w:rFonts w:ascii="Times New Roman" w:hAnsi="Times New Roman" w:cs="Times New Roman"/>
          <w:sz w:val="28"/>
          <w:szCs w:val="28"/>
        </w:rPr>
        <w:t>у и</w:t>
      </w:r>
      <w:r w:rsidRPr="00FD15D7">
        <w:rPr>
          <w:rFonts w:ascii="Times New Roman" w:hAnsi="Times New Roman" w:cs="Times New Roman"/>
          <w:sz w:val="28"/>
          <w:szCs w:val="28"/>
        </w:rPr>
        <w:t xml:space="preserve"> сроки представления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FD15D7">
        <w:rPr>
          <w:rFonts w:ascii="Times New Roman" w:hAnsi="Times New Roman" w:cs="Times New Roman"/>
          <w:sz w:val="28"/>
          <w:szCs w:val="28"/>
        </w:rPr>
        <w:t xml:space="preserve"> отчетов о достижении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D15D7">
        <w:rPr>
          <w:rFonts w:ascii="Times New Roman" w:hAnsi="Times New Roman" w:cs="Times New Roman"/>
          <w:sz w:val="28"/>
          <w:szCs w:val="28"/>
        </w:rPr>
        <w:t xml:space="preserve">применение штрафных санкций в случае </w:t>
      </w:r>
      <w:proofErr w:type="spellStart"/>
      <w:r w:rsidRPr="00FD15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D15D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. Данное положение проекта постановления считаем избыточным и необоснованным, поскольку субсидии  предполагается выплачивать за уже понесенные затраты по технологическому подключению строящихся объектов</w:t>
      </w:r>
      <w:r w:rsidR="00EE3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C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субъектом предпринимательской деятельности  договор</w:t>
      </w:r>
      <w:r w:rsidR="00EE34C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 ресурсоснабжающей организацией и документам</w:t>
      </w:r>
      <w:r w:rsidR="00EE34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подтверждающим</w:t>
      </w:r>
      <w:r w:rsidR="00EE34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оплату технологического подключения. В пояснительной записке к проекту постановления не раскрывается необходимость установления нормы о показателях результативности.</w:t>
      </w:r>
    </w:p>
    <w:p w:rsidR="001031F2" w:rsidRPr="00104F90" w:rsidRDefault="001031F2" w:rsidP="00FD15D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как предусмотрено пунктом 17 Порядка, определяется  «</w:t>
      </w:r>
      <w:r w:rsidRPr="001031F2">
        <w:rPr>
          <w:rFonts w:ascii="Times New Roman" w:hAnsi="Times New Roman" w:cs="Times New Roman"/>
          <w:sz w:val="28"/>
          <w:szCs w:val="28"/>
        </w:rPr>
        <w:t xml:space="preserve">суммой договоров за технологическое присоединение объекта без учета стоимости технологического присоединения нежилых помещений в </w:t>
      </w:r>
      <w:r w:rsidRPr="001031F2">
        <w:rPr>
          <w:rFonts w:ascii="Times New Roman" w:hAnsi="Times New Roman" w:cs="Times New Roman"/>
          <w:sz w:val="28"/>
          <w:szCs w:val="28"/>
        </w:rPr>
        <w:lastRenderedPageBreak/>
        <w:t>объекте, реализуемых на коммерческой основе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1F2">
        <w:rPr>
          <w:rFonts w:ascii="Times New Roman" w:hAnsi="Times New Roman" w:cs="Times New Roman"/>
          <w:sz w:val="28"/>
          <w:szCs w:val="28"/>
        </w:rPr>
        <w:t>, но не более размера, определенного по формулам</w:t>
      </w:r>
      <w:r>
        <w:rPr>
          <w:rFonts w:ascii="Times New Roman" w:hAnsi="Times New Roman" w:cs="Times New Roman"/>
          <w:sz w:val="28"/>
          <w:szCs w:val="28"/>
        </w:rPr>
        <w:t>, указанным в Порядке. Полагаем</w:t>
      </w:r>
      <w:r w:rsidR="00405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05618">
        <w:rPr>
          <w:rFonts w:ascii="Times New Roman" w:hAnsi="Times New Roman" w:cs="Times New Roman"/>
          <w:sz w:val="28"/>
          <w:szCs w:val="28"/>
        </w:rPr>
        <w:t xml:space="preserve"> формулировка</w:t>
      </w:r>
      <w:proofErr w:type="gramStart"/>
      <w:r w:rsidR="00405618">
        <w:rPr>
          <w:rFonts w:ascii="Times New Roman" w:hAnsi="Times New Roman" w:cs="Times New Roman"/>
          <w:sz w:val="28"/>
          <w:szCs w:val="28"/>
        </w:rPr>
        <w:t xml:space="preserve"> «..</w:t>
      </w:r>
      <w:proofErr w:type="gramEnd"/>
      <w:r w:rsidR="00405618">
        <w:rPr>
          <w:rFonts w:ascii="Times New Roman" w:hAnsi="Times New Roman" w:cs="Times New Roman"/>
          <w:sz w:val="28"/>
          <w:szCs w:val="28"/>
        </w:rPr>
        <w:t>определяется суммой договоров..»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05618">
        <w:rPr>
          <w:rFonts w:ascii="Times New Roman" w:hAnsi="Times New Roman" w:cs="Times New Roman"/>
          <w:sz w:val="28"/>
          <w:szCs w:val="28"/>
        </w:rPr>
        <w:t xml:space="preserve">вполне </w:t>
      </w:r>
      <w:r>
        <w:rPr>
          <w:rFonts w:ascii="Times New Roman" w:hAnsi="Times New Roman" w:cs="Times New Roman"/>
          <w:sz w:val="28"/>
          <w:szCs w:val="28"/>
        </w:rPr>
        <w:t>коррек</w:t>
      </w:r>
      <w:r w:rsidR="00405618">
        <w:rPr>
          <w:rFonts w:ascii="Times New Roman" w:hAnsi="Times New Roman" w:cs="Times New Roman"/>
          <w:sz w:val="28"/>
          <w:szCs w:val="28"/>
        </w:rPr>
        <w:t xml:space="preserve">тна и имеет двоякое толкование. Предлагаем изменить формулировку </w:t>
      </w:r>
      <w:proofErr w:type="gramStart"/>
      <w:r w:rsidR="004056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5618">
        <w:rPr>
          <w:rFonts w:ascii="Times New Roman" w:hAnsi="Times New Roman" w:cs="Times New Roman"/>
          <w:sz w:val="28"/>
          <w:szCs w:val="28"/>
        </w:rPr>
        <w:t xml:space="preserve"> «..</w:t>
      </w:r>
      <w:r w:rsidR="00405618" w:rsidRPr="0040561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05618">
        <w:rPr>
          <w:rFonts w:ascii="Times New Roman" w:hAnsi="Times New Roman" w:cs="Times New Roman"/>
          <w:sz w:val="28"/>
          <w:szCs w:val="28"/>
        </w:rPr>
        <w:t>стоимостью работ, услуг по технологическому присоединению, указанной в</w:t>
      </w:r>
      <w:r w:rsidR="00405618" w:rsidRPr="0040561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05618">
        <w:rPr>
          <w:rFonts w:ascii="Times New Roman" w:hAnsi="Times New Roman" w:cs="Times New Roman"/>
          <w:sz w:val="28"/>
          <w:szCs w:val="28"/>
        </w:rPr>
        <w:t>ах…».</w:t>
      </w:r>
    </w:p>
    <w:p w:rsidR="00142052" w:rsidRDefault="00142052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проводились публичные обсуждения, в рамках которых проект постановления направлялся в бизнес-сообщества Забайкальского края и отдельным субъектам предпринимательской деятельности – потенциальным адресатам предлагаемого регулирования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публичных обсуждений поступили замечания только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по защите прав предпринимателей в Забайкальском крае (далее – Уполномоченный).</w:t>
      </w:r>
    </w:p>
    <w:p w:rsidR="00405618" w:rsidRDefault="00142052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445B0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представлен ряд замечаний,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некорректного изложения норм проекта постановления, способствующему двоякому толкованию норм</w:t>
      </w:r>
      <w:r w:rsidR="0044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пункта 3 Порядка)</w:t>
      </w:r>
      <w:r w:rsidR="00445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конкретизировать перечень документов, подтверждающих «</w:t>
      </w:r>
      <w:r w:rsidRPr="0014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строительную готовность объекта к приему ресурса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7E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E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E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</w:t>
      </w:r>
      <w:r w:rsidR="00445B0E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отсутствия обоснования и расчетов показателей результативности (подпункт 2 пункта 15 Порядка); возможности получения субсидии в очередном финансовом году (пункт 17 Порядка) и иные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5B0E" w:rsidRDefault="00445B0E" w:rsidP="0044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публичных обсуждений по проекту постановления прилагается.</w:t>
      </w:r>
    </w:p>
    <w:p w:rsidR="00EE34C2" w:rsidRDefault="00EE34C2" w:rsidP="0044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требует корректировки в соответствии с представленными замечаниями.</w:t>
      </w:r>
    </w:p>
    <w:p w:rsidR="0053472D" w:rsidRDefault="00250329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44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</w:t>
      </w:r>
      <w:r w:rsidR="0044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</w:t>
      </w:r>
      <w:r w:rsidR="00445B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44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</w:t>
      </w:r>
      <w:r w:rsidR="00C5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изменяющих ранее 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нормативными правовыми актами Забайкальского края </w:t>
      </w:r>
      <w:r w:rsidR="00C5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ограничения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деятельности, а также положений, </w:t>
      </w:r>
      <w:r w:rsidR="00C56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</w:t>
      </w:r>
      <w:r w:rsidR="00031B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</w:t>
      </w:r>
      <w:r w:rsidR="00C5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края.</w:t>
      </w:r>
    </w:p>
    <w:p w:rsidR="00031B1D" w:rsidRDefault="00031B1D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1D" w:rsidRDefault="00406DD0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л. в 1 экз.</w:t>
      </w:r>
    </w:p>
    <w:p w:rsidR="00031B1D" w:rsidRDefault="00031B1D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0" w:rsidRDefault="00406DD0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0" w:rsidRPr="00031B1D" w:rsidRDefault="00406DD0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2F" w:rsidRPr="0053472D" w:rsidRDefault="0053472D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Первый з</w:t>
      </w:r>
      <w:r w:rsidR="0035072F" w:rsidRP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аместитель министра</w:t>
      </w:r>
    </w:p>
    <w:p w:rsidR="0035072F" w:rsidRPr="0053472D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экономического развития  </w:t>
      </w:r>
    </w:p>
    <w:p w:rsidR="0035072F" w:rsidRDefault="0035072F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Забайкальского края </w:t>
      </w:r>
      <w:r w:rsidRP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  <w:t xml:space="preserve">                                                                    </w:t>
      </w:r>
      <w:r w:rsid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И.П. Лизунова</w:t>
      </w:r>
    </w:p>
    <w:p w:rsidR="0053472D" w:rsidRDefault="0053472D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A23114" w:rsidRDefault="00A23114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A23114" w:rsidRDefault="00A23114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53472D" w:rsidRDefault="00C56494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Cs w:val="28"/>
          <w:lang w:eastAsia="ru-RU"/>
        </w:rPr>
        <w:t>Игнатьева Ольга Владимировна</w:t>
      </w:r>
    </w:p>
    <w:p w:rsidR="00C56494" w:rsidRPr="00BB7D8D" w:rsidRDefault="00C56494" w:rsidP="0035072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Cs w:val="28"/>
          <w:lang w:eastAsia="ru-RU"/>
        </w:rPr>
        <w:t>40-17-61</w:t>
      </w:r>
    </w:p>
    <w:p w:rsidR="0035072F" w:rsidRPr="0053472D" w:rsidRDefault="0035072F" w:rsidP="003507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72F" w:rsidRPr="0053472D" w:rsidSect="00031B1D">
      <w:headerReference w:type="default" r:id="rId9"/>
      <w:pgSz w:w="11906" w:h="16838"/>
      <w:pgMar w:top="45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94" w:rsidRDefault="00C56494" w:rsidP="00C2596D">
      <w:pPr>
        <w:spacing w:after="0" w:line="240" w:lineRule="auto"/>
      </w:pPr>
      <w:r>
        <w:separator/>
      </w:r>
    </w:p>
  </w:endnote>
  <w:endnote w:type="continuationSeparator" w:id="0">
    <w:p w:rsidR="00C56494" w:rsidRDefault="00C56494" w:rsidP="00C2596D">
      <w:pPr>
        <w:spacing w:after="0" w:line="240" w:lineRule="auto"/>
      </w:pPr>
      <w:r>
        <w:continuationSeparator/>
      </w:r>
    </w:p>
  </w:endnote>
  <w:endnote w:type="continuationNotice" w:id="1">
    <w:p w:rsidR="00C56494" w:rsidRDefault="00C56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94" w:rsidRDefault="00C56494" w:rsidP="00C2596D">
      <w:pPr>
        <w:spacing w:after="0" w:line="240" w:lineRule="auto"/>
      </w:pPr>
      <w:r>
        <w:separator/>
      </w:r>
    </w:p>
  </w:footnote>
  <w:footnote w:type="continuationSeparator" w:id="0">
    <w:p w:rsidR="00C56494" w:rsidRDefault="00C56494" w:rsidP="00C2596D">
      <w:pPr>
        <w:spacing w:after="0" w:line="240" w:lineRule="auto"/>
      </w:pPr>
      <w:r>
        <w:continuationSeparator/>
      </w:r>
    </w:p>
  </w:footnote>
  <w:footnote w:type="continuationNotice" w:id="1">
    <w:p w:rsidR="00C56494" w:rsidRDefault="00C56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C56494" w:rsidRDefault="00C564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D0">
          <w:rPr>
            <w:noProof/>
          </w:rPr>
          <w:t>5</w:t>
        </w:r>
        <w:r>
          <w:fldChar w:fldCharType="end"/>
        </w:r>
      </w:p>
    </w:sdtContent>
  </w:sdt>
  <w:p w:rsidR="00C56494" w:rsidRDefault="00C5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7A6387"/>
    <w:multiLevelType w:val="multilevel"/>
    <w:tmpl w:val="DCC6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40E42"/>
    <w:multiLevelType w:val="multilevel"/>
    <w:tmpl w:val="6F72C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F7430"/>
    <w:multiLevelType w:val="multilevel"/>
    <w:tmpl w:val="533A6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2CF1936"/>
    <w:multiLevelType w:val="hybridMultilevel"/>
    <w:tmpl w:val="1680AC48"/>
    <w:lvl w:ilvl="0" w:tplc="39D28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16"/>
  </w:num>
  <w:num w:numId="17">
    <w:abstractNumId w:val="1"/>
  </w:num>
  <w:num w:numId="18">
    <w:abstractNumId w:val="11"/>
  </w:num>
  <w:num w:numId="19">
    <w:abstractNumId w:val="18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1B1D"/>
    <w:rsid w:val="00035203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B1980"/>
    <w:rsid w:val="000C321A"/>
    <w:rsid w:val="000D04D9"/>
    <w:rsid w:val="000D22DF"/>
    <w:rsid w:val="000D73AB"/>
    <w:rsid w:val="000E0661"/>
    <w:rsid w:val="000E5B93"/>
    <w:rsid w:val="000F55CC"/>
    <w:rsid w:val="001031F2"/>
    <w:rsid w:val="00104F90"/>
    <w:rsid w:val="00111AAA"/>
    <w:rsid w:val="00120201"/>
    <w:rsid w:val="001241F1"/>
    <w:rsid w:val="0013408D"/>
    <w:rsid w:val="00142052"/>
    <w:rsid w:val="00145D1D"/>
    <w:rsid w:val="001612DE"/>
    <w:rsid w:val="001703EB"/>
    <w:rsid w:val="001715E9"/>
    <w:rsid w:val="001831EB"/>
    <w:rsid w:val="00183ECF"/>
    <w:rsid w:val="0019293C"/>
    <w:rsid w:val="001A464A"/>
    <w:rsid w:val="001B0321"/>
    <w:rsid w:val="001B132D"/>
    <w:rsid w:val="001B4766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0329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313BA"/>
    <w:rsid w:val="00342E6E"/>
    <w:rsid w:val="0035072F"/>
    <w:rsid w:val="00356531"/>
    <w:rsid w:val="003574FC"/>
    <w:rsid w:val="003605FC"/>
    <w:rsid w:val="00371BCA"/>
    <w:rsid w:val="0037215C"/>
    <w:rsid w:val="00396070"/>
    <w:rsid w:val="003A15CB"/>
    <w:rsid w:val="003A249C"/>
    <w:rsid w:val="003B6800"/>
    <w:rsid w:val="003C031E"/>
    <w:rsid w:val="003C31E9"/>
    <w:rsid w:val="003C586B"/>
    <w:rsid w:val="003C655D"/>
    <w:rsid w:val="003D20A6"/>
    <w:rsid w:val="003E0B9D"/>
    <w:rsid w:val="003F765D"/>
    <w:rsid w:val="00404DDA"/>
    <w:rsid w:val="00405618"/>
    <w:rsid w:val="00406DD0"/>
    <w:rsid w:val="00416D78"/>
    <w:rsid w:val="00420000"/>
    <w:rsid w:val="004326E5"/>
    <w:rsid w:val="00435DBA"/>
    <w:rsid w:val="0043712C"/>
    <w:rsid w:val="00445B0E"/>
    <w:rsid w:val="00457D79"/>
    <w:rsid w:val="00464849"/>
    <w:rsid w:val="00475763"/>
    <w:rsid w:val="0048037D"/>
    <w:rsid w:val="004859E6"/>
    <w:rsid w:val="00485BDD"/>
    <w:rsid w:val="00490007"/>
    <w:rsid w:val="00492958"/>
    <w:rsid w:val="00495ECE"/>
    <w:rsid w:val="00497EA0"/>
    <w:rsid w:val="004A58A2"/>
    <w:rsid w:val="004B3801"/>
    <w:rsid w:val="004E48E4"/>
    <w:rsid w:val="0050326E"/>
    <w:rsid w:val="00516A43"/>
    <w:rsid w:val="00525CD6"/>
    <w:rsid w:val="0053472D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3EB"/>
    <w:rsid w:val="005C0537"/>
    <w:rsid w:val="005C13AC"/>
    <w:rsid w:val="005D1CFF"/>
    <w:rsid w:val="005E19BE"/>
    <w:rsid w:val="005E5BB0"/>
    <w:rsid w:val="005F6152"/>
    <w:rsid w:val="005F77F2"/>
    <w:rsid w:val="00604898"/>
    <w:rsid w:val="00612D42"/>
    <w:rsid w:val="006249EB"/>
    <w:rsid w:val="0062530E"/>
    <w:rsid w:val="00635513"/>
    <w:rsid w:val="006443D4"/>
    <w:rsid w:val="00646378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1E28"/>
    <w:rsid w:val="0074208C"/>
    <w:rsid w:val="00742181"/>
    <w:rsid w:val="007572CB"/>
    <w:rsid w:val="00762B28"/>
    <w:rsid w:val="007707E6"/>
    <w:rsid w:val="00773BED"/>
    <w:rsid w:val="007A23B3"/>
    <w:rsid w:val="007A2BB1"/>
    <w:rsid w:val="007B3317"/>
    <w:rsid w:val="007D7CBC"/>
    <w:rsid w:val="007E0ED6"/>
    <w:rsid w:val="007E3C58"/>
    <w:rsid w:val="007E6FC2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5184"/>
    <w:rsid w:val="009069F3"/>
    <w:rsid w:val="00916D50"/>
    <w:rsid w:val="00923AB9"/>
    <w:rsid w:val="00927ED8"/>
    <w:rsid w:val="009309A6"/>
    <w:rsid w:val="00945B02"/>
    <w:rsid w:val="009568E6"/>
    <w:rsid w:val="00963E0F"/>
    <w:rsid w:val="009641C5"/>
    <w:rsid w:val="00966895"/>
    <w:rsid w:val="00973C48"/>
    <w:rsid w:val="009835E7"/>
    <w:rsid w:val="00990504"/>
    <w:rsid w:val="00991384"/>
    <w:rsid w:val="009A5D95"/>
    <w:rsid w:val="009A7604"/>
    <w:rsid w:val="009D742A"/>
    <w:rsid w:val="009E2383"/>
    <w:rsid w:val="009E54F7"/>
    <w:rsid w:val="009F5675"/>
    <w:rsid w:val="009F6116"/>
    <w:rsid w:val="009F6FC4"/>
    <w:rsid w:val="00A01B05"/>
    <w:rsid w:val="00A1363C"/>
    <w:rsid w:val="00A1424D"/>
    <w:rsid w:val="00A23114"/>
    <w:rsid w:val="00A66DB9"/>
    <w:rsid w:val="00A93B22"/>
    <w:rsid w:val="00A93E23"/>
    <w:rsid w:val="00AA04E5"/>
    <w:rsid w:val="00AA6253"/>
    <w:rsid w:val="00AA626F"/>
    <w:rsid w:val="00AC7AA3"/>
    <w:rsid w:val="00AD0087"/>
    <w:rsid w:val="00AE6D3B"/>
    <w:rsid w:val="00AF001D"/>
    <w:rsid w:val="00B13D13"/>
    <w:rsid w:val="00B31A6E"/>
    <w:rsid w:val="00B33288"/>
    <w:rsid w:val="00B332DA"/>
    <w:rsid w:val="00B424D5"/>
    <w:rsid w:val="00B44962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B7D8D"/>
    <w:rsid w:val="00BC10FE"/>
    <w:rsid w:val="00BE49FC"/>
    <w:rsid w:val="00BF4000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6494"/>
    <w:rsid w:val="00C577F5"/>
    <w:rsid w:val="00C60E5F"/>
    <w:rsid w:val="00C65B13"/>
    <w:rsid w:val="00C67B53"/>
    <w:rsid w:val="00C67C74"/>
    <w:rsid w:val="00C81D98"/>
    <w:rsid w:val="00C84A8B"/>
    <w:rsid w:val="00C94175"/>
    <w:rsid w:val="00C951E0"/>
    <w:rsid w:val="00C96E80"/>
    <w:rsid w:val="00CB4A5F"/>
    <w:rsid w:val="00CE529B"/>
    <w:rsid w:val="00CF7BD7"/>
    <w:rsid w:val="00D15854"/>
    <w:rsid w:val="00D267CF"/>
    <w:rsid w:val="00D3540E"/>
    <w:rsid w:val="00D3694B"/>
    <w:rsid w:val="00D401FF"/>
    <w:rsid w:val="00D5492C"/>
    <w:rsid w:val="00D60DB6"/>
    <w:rsid w:val="00D70482"/>
    <w:rsid w:val="00D83856"/>
    <w:rsid w:val="00D84D4E"/>
    <w:rsid w:val="00D92D27"/>
    <w:rsid w:val="00DA04B1"/>
    <w:rsid w:val="00DA0567"/>
    <w:rsid w:val="00DA3DE6"/>
    <w:rsid w:val="00E0318B"/>
    <w:rsid w:val="00E0378F"/>
    <w:rsid w:val="00E06CE8"/>
    <w:rsid w:val="00E07F7E"/>
    <w:rsid w:val="00E179C9"/>
    <w:rsid w:val="00E24C4D"/>
    <w:rsid w:val="00E42171"/>
    <w:rsid w:val="00E42B15"/>
    <w:rsid w:val="00E472DD"/>
    <w:rsid w:val="00E56BE5"/>
    <w:rsid w:val="00E61315"/>
    <w:rsid w:val="00E61E0E"/>
    <w:rsid w:val="00E65715"/>
    <w:rsid w:val="00E72624"/>
    <w:rsid w:val="00E82C7A"/>
    <w:rsid w:val="00E90B42"/>
    <w:rsid w:val="00E928BC"/>
    <w:rsid w:val="00E92A0A"/>
    <w:rsid w:val="00E940DA"/>
    <w:rsid w:val="00EA0904"/>
    <w:rsid w:val="00EB3950"/>
    <w:rsid w:val="00EC4080"/>
    <w:rsid w:val="00ED5B0C"/>
    <w:rsid w:val="00EE34C2"/>
    <w:rsid w:val="00EE55ED"/>
    <w:rsid w:val="00F0238D"/>
    <w:rsid w:val="00F036B8"/>
    <w:rsid w:val="00F0445E"/>
    <w:rsid w:val="00F05196"/>
    <w:rsid w:val="00F158A3"/>
    <w:rsid w:val="00F16F9F"/>
    <w:rsid w:val="00F53A76"/>
    <w:rsid w:val="00F56938"/>
    <w:rsid w:val="00F574DC"/>
    <w:rsid w:val="00F63218"/>
    <w:rsid w:val="00F767A9"/>
    <w:rsid w:val="00F82FED"/>
    <w:rsid w:val="00FA29AD"/>
    <w:rsid w:val="00FB3430"/>
    <w:rsid w:val="00FC0392"/>
    <w:rsid w:val="00FC160B"/>
    <w:rsid w:val="00FC6A95"/>
    <w:rsid w:val="00FD15D7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34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472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F4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000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qFormat/>
    <w:rsid w:val="00E24C4D"/>
    <w:rPr>
      <w:i/>
      <w:iCs/>
    </w:rPr>
  </w:style>
  <w:style w:type="character" w:customStyle="1" w:styleId="611pt">
    <w:name w:val="Основной текст (6) + 11 pt;Не полужирный"/>
    <w:basedOn w:val="a0"/>
    <w:rsid w:val="005C0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e">
    <w:name w:val="Знак Знак Знак"/>
    <w:basedOn w:val="a"/>
    <w:uiPriority w:val="99"/>
    <w:rsid w:val="00FB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34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472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F4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000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qFormat/>
    <w:rsid w:val="00E24C4D"/>
    <w:rPr>
      <w:i/>
      <w:iCs/>
    </w:rPr>
  </w:style>
  <w:style w:type="character" w:customStyle="1" w:styleId="611pt">
    <w:name w:val="Основной текст (6) + 11 pt;Не полужирный"/>
    <w:basedOn w:val="a0"/>
    <w:rsid w:val="005C0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e">
    <w:name w:val="Знак Знак Знак"/>
    <w:basedOn w:val="a"/>
    <w:uiPriority w:val="99"/>
    <w:rsid w:val="00FB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769A-851A-477A-8B02-55D0AA52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2</cp:revision>
  <cp:lastPrinted>2019-11-08T08:35:00Z</cp:lastPrinted>
  <dcterms:created xsi:type="dcterms:W3CDTF">2019-11-08T08:36:00Z</dcterms:created>
  <dcterms:modified xsi:type="dcterms:W3CDTF">2019-11-08T08:36:00Z</dcterms:modified>
</cp:coreProperties>
</file>