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2E4" w:rsidRDefault="005613BD" w:rsidP="00DD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Забайкальского края «</w:t>
            </w:r>
            <w:r w:rsidR="0017166E" w:rsidRPr="0017166E">
              <w:rPr>
                <w:rFonts w:ascii="Times New Roman" w:hAnsi="Times New Roman" w:cs="Times New Roman"/>
                <w:b/>
                <w:sz w:val="24"/>
                <w:szCs w:val="24"/>
              </w:rPr>
              <w:t>Об ограничении розничной продажи электронных систем доставки никотина, жидкостей для них на территории Забайкальского края</w:t>
            </w:r>
            <w:r w:rsidR="00A20F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72E4" w:rsidRDefault="00DD72E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апреля </w:t>
            </w:r>
            <w:bookmarkStart w:id="0" w:name="_GoBack"/>
            <w:bookmarkEnd w:id="0"/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20F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66E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0FF4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2020-02-18T03:24:00Z</cp:lastPrinted>
  <dcterms:created xsi:type="dcterms:W3CDTF">2020-04-02T09:48:00Z</dcterms:created>
  <dcterms:modified xsi:type="dcterms:W3CDTF">2020-04-02T09:48:00Z</dcterms:modified>
</cp:coreProperties>
</file>