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C" w:rsidRDefault="00B4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tblpY="1248"/>
        <w:tblW w:w="9639" w:type="dxa"/>
        <w:tblLayout w:type="fixed"/>
        <w:tblLook w:val="01E0" w:firstRow="1" w:lastRow="1" w:firstColumn="1" w:lastColumn="1" w:noHBand="0" w:noVBand="0"/>
      </w:tblPr>
      <w:tblGrid>
        <w:gridCol w:w="4092"/>
        <w:gridCol w:w="825"/>
        <w:gridCol w:w="4722"/>
      </w:tblGrid>
      <w:tr w:rsidR="00B459CC">
        <w:trPr>
          <w:trHeight w:val="4252"/>
        </w:trPr>
        <w:tc>
          <w:tcPr>
            <w:tcW w:w="4092" w:type="dxa"/>
          </w:tcPr>
          <w:tbl>
            <w:tblPr>
              <w:tblStyle w:val="a3"/>
              <w:tblpPr w:leftFromText="180" w:rightFromText="180" w:vertAnchor="text" w:horzAnchor="page" w:tblpX="125" w:tblpY="5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B459CC">
              <w:trPr>
                <w:trHeight w:val="270"/>
              </w:trPr>
              <w:tc>
                <w:tcPr>
                  <w:tcW w:w="3520" w:type="dxa"/>
                </w:tcPr>
                <w:p w:rsidR="00B459CC" w:rsidRDefault="002671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pict>
                      <v:shapetype id="_x0000_m1027" coordsize="21600,21600" o:spt="100" adj="0,,0" path="m,l21600,r,21600l,21600xe">
                        <v:stroke joinstyle="round"/>
                        <v:formulas/>
                        <v:path o:connecttype="segments"/>
                      </v:shapetype>
                    </w:pic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object w:dxaOrig="840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025" o:spid="_x0000_i1025" type="#_x0000_t75" style="width:42pt;height:48pt;visibility:visible;mso-wrap-style:none;mso-position-vertical-relative:line" o:ole="">
                        <v:imagedata r:id="rId8" o:title=""/>
                      </v:shape>
                      <o:OLEObject Type="Embed" ProgID="CorelDRAW.Graphic.10" ShapeID="1025" DrawAspect="Content" ObjectID="_1662557549" r:id="rId9"/>
                    </w:objec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экономического развития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rFonts w:ascii="Bodoni" w:hAnsi="Bodon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Забайкальского края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672000, г. Чита, ул. Ленина, 63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spacing w:val="-4"/>
                    </w:rPr>
                    <w:t>тел. (302-2) 40-17-69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spacing w:val="-4"/>
                    </w:rPr>
                    <w:t>факс (302-2) 40-17-91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min</w:t>
                  </w:r>
                  <w:r>
                    <w:rPr>
                      <w:spacing w:val="-4"/>
                      <w:lang w:val="en-US"/>
                    </w:rPr>
                    <w:t>econom</w:t>
                  </w:r>
                  <w:r>
                    <w:rPr>
                      <w:spacing w:val="-4"/>
                    </w:rPr>
                    <w:t>@</w:t>
                  </w:r>
                  <w:r>
                    <w:rPr>
                      <w:spacing w:val="-4"/>
                      <w:lang w:val="en-US"/>
                    </w:rPr>
                    <w:t>economy</w:t>
                  </w:r>
                  <w:r>
                    <w:rPr>
                      <w:spacing w:val="-4"/>
                    </w:rPr>
                    <w:t>.</w:t>
                  </w:r>
                  <w:r>
                    <w:rPr>
                      <w:spacing w:val="-4"/>
                      <w:lang w:val="en-US"/>
                    </w:rPr>
                    <w:t>e</w:t>
                  </w:r>
                  <w:r>
                    <w:rPr>
                      <w:spacing w:val="-4"/>
                    </w:rPr>
                    <w:t>-</w:t>
                  </w:r>
                  <w:r>
                    <w:rPr>
                      <w:spacing w:val="-4"/>
                      <w:lang w:val="en-US"/>
                    </w:rPr>
                    <w:t>zab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B459CC" w:rsidRDefault="00267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 0073200, ОГРН 1087536008174</w:t>
                  </w:r>
                </w:p>
                <w:p w:rsidR="00B459CC" w:rsidRDefault="00267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7536095303/ КПП 753601001</w:t>
                  </w:r>
                </w:p>
                <w:p w:rsidR="00B459CC" w:rsidRDefault="00B459CC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bookmarkStart w:id="0" w:name="REGNUMDATESTAMP"/>
                  <w:bookmarkEnd w:id="0"/>
                </w:p>
                <w:p w:rsidR="00B459CC" w:rsidRDefault="00B459CC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459CC">
              <w:trPr>
                <w:trHeight w:val="288"/>
              </w:trPr>
              <w:tc>
                <w:tcPr>
                  <w:tcW w:w="3520" w:type="dxa"/>
                </w:tcPr>
                <w:p w:rsidR="00B459CC" w:rsidRDefault="00267188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 01-02-06/190 от 05.08.2020 г.</w:t>
                  </w:r>
                </w:p>
              </w:tc>
            </w:tr>
          </w:tbl>
          <w:p w:rsidR="00B459CC" w:rsidRDefault="00B459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459CC" w:rsidRDefault="00B459CC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keepNext/>
              <w:spacing w:before="120" w:after="60" w:line="240" w:lineRule="auto"/>
              <w:ind w:right="170" w:firstLine="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267188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Министру </w:t>
            </w:r>
          </w:p>
          <w:p w:rsidR="00B459CC" w:rsidRDefault="00267188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хозяйства</w:t>
            </w:r>
          </w:p>
          <w:p w:rsidR="00B459CC" w:rsidRDefault="00267188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267188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Д.Ю.Бочкареву</w:t>
            </w:r>
          </w:p>
          <w:p w:rsidR="00B459CC" w:rsidRDefault="00B4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59CC" w:rsidRDefault="00B4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Правительства Забайкальского края </w:t>
      </w:r>
    </w:p>
    <w:p w:rsidR="00B459CC" w:rsidRDefault="0026718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субсидий из бюджета Забайкальского края на </w:t>
      </w:r>
      <w:r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строительство и (или) модернизацию объектов агропромышленного комплекса, приобретение техники и оборудования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9CC" w:rsidRDefault="00B45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9CC" w:rsidRDefault="00267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 (далее – Порядок), Министерством экономического развития Забайкальского края (далее – Министерство) проведена </w:t>
      </w:r>
      <w:r>
        <w:rPr>
          <w:rFonts w:ascii="Times New Roman" w:hAnsi="Times New Roman"/>
          <w:bCs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из бюджета Забайкальского края на строительство и (или) модернизацию объектов агропромышленного комплекса, приобретение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постановления).</w:t>
      </w:r>
    </w:p>
    <w:p w:rsidR="00B459CC" w:rsidRDefault="00267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 сельского хозяйства Заб</w:t>
      </w:r>
      <w:r w:rsidR="005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айкальского края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Минсельхоз, разработчик). 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88">
        <w:rPr>
          <w:rFonts w:ascii="Times New Roman" w:hAnsi="Times New Roman" w:cs="Times New Roman"/>
          <w:sz w:val="28"/>
          <w:szCs w:val="28"/>
        </w:rPr>
        <w:t xml:space="preserve">Действие проекта постановления распространяется на юридические лица (за исключением государственных (муниципальных) учреждений), индивидуальных предпринимателей, соответствующих критериям сельскохозяйственных товаропроизводителей, определенным статьей 3 Федерального закона от 29 декабря 2006 годах № 264-ФЗ «О развитии </w:t>
      </w:r>
      <w:r w:rsidRPr="00AE1788">
        <w:rPr>
          <w:rFonts w:ascii="Times New Roman" w:hAnsi="Times New Roman" w:cs="Times New Roman"/>
          <w:sz w:val="28"/>
          <w:szCs w:val="28"/>
        </w:rPr>
        <w:lastRenderedPageBreak/>
        <w:t>сельского хозяйства» (за исключением граждан, ведущих личное подсобное хозяйство в соответствии с Федеральным законом от 7 июля 2003 года № 112-ФЗ «О личном подсобном хозяйстве»), на юридические лица (за исключением</w:t>
      </w:r>
      <w:proofErr w:type="gramEnd"/>
      <w:r w:rsidRPr="00AE178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учреждений) и индивидуальных предпринимателей, являющихся предприятиями пищевой и перерабатывающей промышленности, осуществляющие виды экономической деятельности, входящие в 10 класс </w:t>
      </w:r>
      <w:r w:rsidRPr="00AE1788">
        <w:rPr>
          <w:rFonts w:ascii="Times New Roman" w:hAnsi="Times New Roman" w:cs="Times New Roman"/>
          <w:bCs/>
          <w:sz w:val="28"/>
          <w:szCs w:val="28"/>
        </w:rPr>
        <w:t xml:space="preserve">Общероссийского классификатора видов экономической деятельности </w:t>
      </w:r>
      <w:r w:rsidRPr="00AE1788">
        <w:rPr>
          <w:rFonts w:ascii="Times New Roman" w:hAnsi="Times New Roman" w:cs="Times New Roman"/>
          <w:sz w:val="28"/>
          <w:szCs w:val="28"/>
        </w:rPr>
        <w:t xml:space="preserve">(ОКПД 2) </w:t>
      </w:r>
      <w:proofErr w:type="gramStart"/>
      <w:r w:rsidRPr="00AE178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E1788">
        <w:rPr>
          <w:rFonts w:ascii="Times New Roman" w:hAnsi="Times New Roman" w:cs="Times New Roman"/>
          <w:sz w:val="28"/>
          <w:szCs w:val="28"/>
        </w:rPr>
        <w:t xml:space="preserve"> 034-2014 (КПЕС 2008)</w:t>
      </w:r>
      <w:r w:rsidR="00D8418B">
        <w:rPr>
          <w:rFonts w:ascii="Times New Roman" w:hAnsi="Times New Roman" w:cs="Times New Roman"/>
          <w:sz w:val="28"/>
          <w:szCs w:val="28"/>
        </w:rPr>
        <w:t xml:space="preserve">, а также на сельскохозяйственные потребительские кооперативы (за исключением кредитных), созданные в соответствии с Федеральным законом от 8 декабря 1995 года №193-ФЗ «О сельскохозяйственной кооперации» </w:t>
      </w:r>
      <w:r w:rsidRPr="00AE1788">
        <w:rPr>
          <w:rFonts w:ascii="Times New Roman" w:hAnsi="Times New Roman" w:cs="Times New Roman"/>
          <w:sz w:val="28"/>
          <w:szCs w:val="28"/>
        </w:rPr>
        <w:t>(далее – сельскохозяйственные товаропроизводители, субъекты предпринимательской деятельности).</w:t>
      </w:r>
    </w:p>
    <w:p w:rsidR="00B459CC" w:rsidRDefault="00267188">
      <w:p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целях приведения нормативной правовой базы Забайкальского края в соответствие </w:t>
      </w:r>
      <w:r w:rsidR="00AE17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 расширения спектра государственной поддержки сельскохозяйственных товаропроизводителей.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5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модернизацию производства сельскохозяйственной продукции, обновления парка сельскохозяйственной техники и оборудования, государственную поддержку организаций, осуществляющих первичную переработку продукции животноводства (приобретение мобильных и модульных убойных площадок и оборудования), а также осуществляющих переработку сельскохозяйственной продукции (за исключением продукции свиноводства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мобильных торговых объектов для оказания услуг членам потребительского сельскохозяйственного кооператива.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– производителям товаров, работ, услуг» (далее – постановление № 887), Государственной программой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</w:t>
      </w:r>
      <w:r>
        <w:rPr>
          <w:rFonts w:ascii="Times New Roman" w:hAnsi="Times New Roman" w:cs="Times New Roman"/>
          <w:sz w:val="28"/>
          <w:szCs w:val="28"/>
        </w:rPr>
        <w:br/>
        <w:t>№ 237 (далее – Госпрограмма).</w:t>
      </w:r>
    </w:p>
    <w:p w:rsidR="00B459CC" w:rsidRDefault="002671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разработчика в соответствии с постановлением Правительства Забайкальского края от 20 марта 2020 года №60 «О внесении изменений в государственную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593FCF">
        <w:rPr>
          <w:rFonts w:ascii="Times New Roman" w:hAnsi="Times New Roman" w:cs="Times New Roman"/>
          <w:sz w:val="28"/>
          <w:szCs w:val="28"/>
        </w:rPr>
        <w:t xml:space="preserve"> Забайкальского края «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</w:t>
      </w:r>
      <w:r w:rsidR="00593FCF">
        <w:rPr>
          <w:rFonts w:ascii="Times New Roman" w:hAnsi="Times New Roman" w:cs="Times New Roman"/>
          <w:sz w:val="28"/>
          <w:szCs w:val="28"/>
        </w:rPr>
        <w:t>твия»</w:t>
      </w:r>
      <w:r>
        <w:rPr>
          <w:rFonts w:ascii="Times New Roman" w:hAnsi="Times New Roman" w:cs="Times New Roman"/>
          <w:sz w:val="28"/>
          <w:szCs w:val="28"/>
        </w:rPr>
        <w:t xml:space="preserve"> в Госпрограмму введено новое мероприятие </w:t>
      </w:r>
      <w:r>
        <w:rPr>
          <w:rFonts w:ascii="Times New Roman" w:hAnsi="Times New Roman" w:cs="Times New Roman"/>
          <w:bCs/>
          <w:sz w:val="28"/>
          <w:szCs w:val="28"/>
        </w:rPr>
        <w:t>«Строительство и (или) модернизация объектов агропромышленного комплекса, приобретение техники и оборудования», которое изменило ранее существовавшее мероприятие, направленное на обновление парка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сельскохозяйственной техники и оборудования.</w:t>
      </w:r>
    </w:p>
    <w:p w:rsidR="00B459CC" w:rsidRDefault="002671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в соответствии с постановлением Правительства Российской Федерации от 18 декабря 2019 года №1706 признаны утратившими силу с 1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января 2020 года Правила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утвержденные постановлением Правительства Российской Федерации от 20 апреля 2019 года №476, соответственно с 1 января 2020 года утратили юридическую силу Правила предоставления государственной поддержки в рамках создания системы поддержки фермеров и развития сельской кооперации, утвержденные постановлением Правительства Забайкальского края от 28 мая 2019 года №216 (далее – постановление №216). При этом в декабре 2019 года - январе 2020 года от сельскохозяйственных потребительских кооперативов, претендующих на возмещение части затрат, понесенных в текущем финансовом году, поступили пакеты документов на возмещение части затрат за 4 квартал 2019 года.</w:t>
      </w:r>
    </w:p>
    <w:p w:rsidR="00B459CC" w:rsidRDefault="00593F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6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правовой базы Забайкальского края </w:t>
      </w:r>
      <w:r w:rsidR="00267188">
        <w:rPr>
          <w:rFonts w:ascii="Times New Roman" w:hAnsi="Times New Roman" w:cs="Times New Roman"/>
          <w:sz w:val="28"/>
          <w:szCs w:val="28"/>
        </w:rPr>
        <w:t xml:space="preserve">в рассматриваемой сфере в соответствие с изменениями, внесенными в Госпрограмму, </w:t>
      </w:r>
      <w:r w:rsidR="00267188" w:rsidRPr="00AE1788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267188" w:rsidRPr="00AE1788">
        <w:rPr>
          <w:rFonts w:ascii="Times New Roman" w:hAnsi="Times New Roman" w:cs="Times New Roman"/>
          <w:sz w:val="28"/>
          <w:szCs w:val="28"/>
        </w:rPr>
        <w:t xml:space="preserve">государственной поддержки на возмещение части затрат сельскохозяйственных потребительских кооперативов за 4 квартал 2019 года, </w:t>
      </w:r>
      <w:r w:rsidR="00267188">
        <w:rPr>
          <w:rFonts w:ascii="Times New Roman" w:hAnsi="Times New Roman" w:cs="Times New Roman"/>
          <w:sz w:val="28"/>
          <w:szCs w:val="28"/>
        </w:rPr>
        <w:t>проектом постановления предлагается:</w:t>
      </w:r>
    </w:p>
    <w:p w:rsidR="00B459CC" w:rsidRDefault="002671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предоставления из бюджета Забайкальского края субсидий на приобретение техники и оборудования (далее – Порядок 1);</w:t>
      </w:r>
    </w:p>
    <w:p w:rsidR="00B459CC" w:rsidRDefault="002671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утвердить Порядок предоставления субсидии из бюджета Забайкальского края на приобретение модульных и (или) мобильных убойных пунктов, технологического оборудования для объектов убоя и первичной переработки скота (далее – Порядок 2);</w:t>
      </w:r>
    </w:p>
    <w:p w:rsidR="00B459CC" w:rsidRDefault="002671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утвердить Порядок предоставления субсидии из бюджета Забайкальского края на приобретение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 (далее – Порядок 3).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Порядками определяются категории сельскохозяйственных товаропроизводителей, имеющих право на получение субсидий,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регламентируются положения об обязательной проверке Минсельхозом и органами государственного финансового контроля Забайкальского края соблюдения условий, целей и порядка предоставления субсидий, и порядок возврата в текущем финансовом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остатков субсидий, не использованных в отчетном финансовом году.</w:t>
      </w:r>
    </w:p>
    <w:p w:rsidR="00B459CC" w:rsidRDefault="00347E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Порядки </w:t>
      </w:r>
      <w:r w:rsidR="0026718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определяют требования к получателям субсидии, повторяющие ряд требований, ранее уст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ановленных постановлением № 241, постановлением №216 </w:t>
      </w:r>
      <w:r w:rsidR="002671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обоснованные постановлением № 887. Вместе с тем, в требованиях, предусмотренных Порядками 1 и 2, не содержится требование об отсутствии просроченной задолженности перед краевым бюджетом, предусмотренное в подпункте 7 пункта 4 постановления № 241. Также не прописано требование об отсутствии неисполненной обязанности по уплате налогов, тогда как одним из условий предоставления субсидии является отсутствие неисполненной обязанности по уплате налогов, сборов, страховых взносов, пеней, штрафов, </w:t>
      </w:r>
      <w:r w:rsidR="0026718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процентов, подлежащих уплате в соответствии с законодательством Российской Федерации о налогах и сборах.</w:t>
      </w:r>
    </w:p>
    <w:p w:rsidR="00D70EE6" w:rsidRDefault="00347E09" w:rsidP="00D70E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порядке 3 требование к получателям субсидии быть зарегистрированными на сельской территории Забайкальского края, которое было предусмотрено постановлением №216, заменено требованием осуществлять свою деятельность на сельской </w:t>
      </w:r>
      <w:r w:rsidR="00D70E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территории Забайкальского края.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олагаем данное изменение ограничивает круг потенциальных получателей субсидии. </w:t>
      </w:r>
      <w:r w:rsidR="00D70EE6">
        <w:rPr>
          <w:rFonts w:ascii="Times New Roman" w:eastAsia="SimSun" w:hAnsi="Times New Roman" w:cs="Times New Roman"/>
          <w:sz w:val="28"/>
          <w:szCs w:val="28"/>
          <w:lang w:eastAsia="ru-RU"/>
        </w:rPr>
        <w:t>Также исключено требование о членстве в ревизионном союзе сельскохозяйственных кооперативов.</w:t>
      </w:r>
    </w:p>
    <w:p w:rsidR="004B47B8" w:rsidRDefault="008632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Порядками</w:t>
      </w:r>
      <w:r w:rsidR="002671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1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устанавливаются </w:t>
      </w:r>
      <w:r w:rsidR="004B47B8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условия</w:t>
      </w:r>
      <w:proofErr w:type="gramEnd"/>
      <w:r w:rsidR="004B47B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предоставления субсидии, обоснованные целями предоставления субсидий: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1) заключение соглашения о предоставлении субсидий между Минсельхозом и получателем субсидий (далее – соглашение);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2) отсутствие у сельскохозяйственного товаропроизводителя </w:t>
      </w:r>
      <w:r w:rsidR="00593F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неисполненной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3) в Порядке 1 </w:t>
      </w:r>
      <w:r w:rsidR="000E361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достижение следующих показателей результативности: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сфере растениеводства - не снижение посевных площадей в течение года, следующего за годом получения субсидии;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сфере животноводства - прирост маточного поголовья не менее чем на 3 % в течение года, следующего за годом получения субсидии;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Порядке 2 - достижение показателя результатвиности - прирост объемов убоя и первичной переработки скота в убойном весе.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 этом в Порядке 2</w:t>
      </w:r>
      <w:r w:rsidR="004B47B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приводится формула расчета прироста объемов убоя, применение которой в пояснительной записке не раскрывается;</w:t>
      </w:r>
      <w:proofErr w:type="gramEnd"/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Порядке 3 - обеспечение увеличения показателей результативности в году предоставления субсидии: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количества принятых членов сельскохозяйственных потребительских кооперативов (кроме кредитных) из числа субъектов малого и среднего предпримательства, включая личные подсобные хозяйства и крестьянские (фермерские) хозяйства, в году предоставления субсидии не менее чем на 10%;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объемов закупа сельскохозяйственной продукции у членов кооператива не менее чем на 10 %. </w:t>
      </w:r>
    </w:p>
    <w:p w:rsidR="00B459CC" w:rsidRDefault="00267188" w:rsidP="00987E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пункте 7 Порядков указано, что соглашением устанавливаются результаты предоставления субсидии, которые должны быть конкретными, измеримыми и соответствовать результатам реализации государственной программы, и показатели, необходимые для достижения результатов предоставления субсидии. При этом не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уточняется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какие результаты предоставления субсидии устанавливаются соглашением (прописанные в пункте 6 Порядков или иные).</w:t>
      </w:r>
    </w:p>
    <w:p w:rsidR="00C23276" w:rsidRPr="00D70EE6" w:rsidRDefault="00C23276" w:rsidP="00D70E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90C0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Порядками регламентированы требования к приоб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ретенной</w:t>
      </w:r>
      <w:r w:rsidR="00D70EE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технике и оборудованию, которые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подлежат субсидированию.</w:t>
      </w:r>
      <w:r w:rsidR="00D70EE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Так, в соответствии с Порядком 1 субсидии предоставляются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на компенсацию части затрат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(без учета налога на добавленную стоимость), связанных с приобретением техники и оборудования, приобретенных не ранее 1 ноября года, предшествующего году получения субсидии, постановлением №241 было установлено требование к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технике и оборудованию, приобретенных не ранее 1 ноября 2018 года, таким образом усматривается ограничение по дате приобретения техники, которое разработчиком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было прокомментировано в пояснительной записке для оценки регулирующего воздействия.</w:t>
      </w:r>
    </w:p>
    <w:p w:rsidR="00347E09" w:rsidRDefault="00C23276" w:rsidP="00D70E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Порядках 2 и 3 также усматривается ограничение по дате приобретения субсидируемой техники </w:t>
      </w:r>
      <w:r w:rsidR="00D70E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оборудования.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Так</w:t>
      </w:r>
      <w:r w:rsidR="00593FCF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модульные и (или) мобильные убойные пункты, технологическое оборудование для объектов убоя и первичной переработки скота должны быть приобретены не ранее 1 января 2020 года, а техника и оборудование для переработки сельскохозяйственной продукции (за исключением продукции свиноводства) и мобильные торговые объекты для оказания услуг членам сельскохозяйственного потребительского кооператива должны быть приобретены не ранее 1 сентября 2019 года.</w:t>
      </w:r>
      <w:proofErr w:type="gramEnd"/>
    </w:p>
    <w:p w:rsidR="00C23276" w:rsidRDefault="00C23276" w:rsidP="00C232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Порядке 1 представлена номенклатура сельскохозяйственной техники и оборудования, стоимость которых подлежит субсидированию, несколько отличающаяся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представленной в постановлении №241,</w:t>
      </w:r>
      <w:r w:rsidR="00AE178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именно: </w:t>
      </w:r>
    </w:p>
    <w:p w:rsidR="00C23276" w:rsidRDefault="00C23276" w:rsidP="00C232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перечень дополнен погрузчиками универсальными сельскохозяйственного назначения и  прицепами и полуприцепами самозагружающимися или саморазгружающимися для сельского хозяйства;</w:t>
      </w:r>
    </w:p>
    <w:p w:rsidR="00C23276" w:rsidRDefault="00C23276" w:rsidP="00C232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из перечня исключены оборудование для обработки и переработки молока и установки и аппараты доильные (данное оборудование подпадает под другое субсидирование).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Порядками регламентируется перечень документов, предоставляемых для получения субсидии, который отличается от перечня, ранее регламентированного в постановлении № 241, так как в него добавлены следующие документы: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справка-расчет на предоставление субсидии на возмещение части затрат на строительство и (или) модернизацию объектов агропромышленного комплекса, приобретение техники и оборудования по форме согласно </w:t>
      </w:r>
      <w:hyperlink w:anchor="sub_5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Порядкам, при этом в приложении №3</w:t>
      </w:r>
      <w:r w:rsidR="0055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заполнения указана графа «ставка для начисления субсидий»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заполнить, так как ставка субсидии устаналвивается после сбора документов.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 сделать сноску о </w:t>
      </w:r>
      <w:r w:rsidR="0055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графа заполняется</w:t>
      </w:r>
      <w:r w:rsidR="0059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Минсельхозом;</w:t>
      </w:r>
    </w:p>
    <w:p w:rsidR="00B459CC" w:rsidRDefault="0026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обязательство по форме с</w:t>
      </w:r>
      <w:r w:rsidR="001F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</w:t>
      </w:r>
      <w:r w:rsidR="00E05E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 4 к Порядка</w:t>
      </w:r>
      <w:r w:rsidR="00593F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1F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</w:t>
      </w:r>
      <w:r w:rsidR="00E05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№4 к Порядку 1 не указан показатель результативности, установленный пунктом 6 Порядка 1 в сфере растениеводства –</w:t>
      </w:r>
      <w:r w:rsidR="0059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снижение</w:t>
      </w:r>
      <w:bookmarkStart w:id="1" w:name="_GoBack"/>
      <w:bookmarkEnd w:id="1"/>
      <w:r w:rsidR="00E0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посевных площадей в течение года, следующего за годом получения субсидии</w:t>
      </w:r>
      <w:r w:rsidR="00C16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следует уточнить дату предоставления отчета о достижении показателей результативности;</w:t>
      </w:r>
      <w:proofErr w:type="gramEnd"/>
    </w:p>
    <w:p w:rsidR="00B459CC" w:rsidRDefault="00267188" w:rsidP="00AE1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 права на освобождение от исполнения обязанностей налогоплательщика, связанных с исчислением и уплатой налога на добавленную стоимость, по форме утвержденной приказом Министерства финансов Российской Федерации от 26 декабря 2018 года № 286н с отметкой налогового органа (для сельскохозяйственных потребительских кооперативов, использующих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освобождение от исполнения обязанностей налогоплательщика, связанных с исчислением и уплатой налога на добавленную стоимость). Включение указанного документа в перечень не поясняется разработчиком в пояснительной записке, равно как и положения о различных подходах к определению субсидируемых затрат в части исключения налога на добавленную стоимость.</w:t>
      </w:r>
    </w:p>
    <w:p w:rsidR="00401217" w:rsidRDefault="000E3610" w:rsidP="000E361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Отмечаем, что по</w:t>
      </w:r>
      <w:r w:rsidR="0040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проекта постановления требуются правки редакционного характера, например, в подпунктах 3 и 4 пункта 13 </w:t>
      </w:r>
      <w:r w:rsidR="002C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3 отсылка к подпункту 5 пункта 11 является некорректной, по смыслу отсылка должна быть к подпункту 6 пункта 11.</w:t>
      </w:r>
    </w:p>
    <w:p w:rsidR="00B459CC" w:rsidRDefault="002671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</w:t>
      </w:r>
      <w:r w:rsidR="00AE17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екту постановления в период с 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августа по 10 сентября 2020 года проводились публичные консультации, при этом проект постановления был размещен на официальном сайте Министерства и адресно направлялся предпринимательским объединениям и Уполномоченному по защите прав предпринимателей в Забайкальском крае. </w:t>
      </w:r>
    </w:p>
    <w:p w:rsidR="00401217" w:rsidRDefault="00267188" w:rsidP="0040121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публичных консультаций по проекту постановления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поступили замечания и предложения </w:t>
      </w:r>
      <w:r w:rsidR="00AE1788">
        <w:rPr>
          <w:rFonts w:ascii="Times New Roman" w:eastAsia="SimSun" w:hAnsi="Times New Roman" w:cs="Times New Roman"/>
          <w:sz w:val="28"/>
          <w:szCs w:val="28"/>
          <w:lang w:eastAsia="ru-RU"/>
        </w:rPr>
        <w:t>от Союза «Забайкальская Торгово-промышленная палата»</w:t>
      </w:r>
      <w:r w:rsid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Забайкальская ТПП)</w:t>
      </w:r>
      <w:r w:rsidR="002C0014">
        <w:rPr>
          <w:rFonts w:ascii="Times New Roman" w:eastAsia="SimSun" w:hAnsi="Times New Roman" w:cs="Times New Roman"/>
          <w:sz w:val="28"/>
          <w:szCs w:val="28"/>
          <w:lang w:eastAsia="ru-RU"/>
        </w:rPr>
        <w:t>, среди которых следующие:</w:t>
      </w:r>
    </w:p>
    <w:p w:rsidR="00691A8D" w:rsidRPr="001533F4" w:rsidRDefault="001533F4" w:rsidP="001533F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2C0014"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пунктом 9 Порядка</w:t>
      </w:r>
      <w:proofErr w:type="gramStart"/>
      <w:r w:rsidR="002C0014"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proofErr w:type="gramEnd"/>
      <w:r w:rsidR="002C0014"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предусмотрено, что субсидированию подлежит часть фактически подтверждённой полной оплаты стоимости сельскохозяйственной техники и оборудования, приобретенных не ранее 1 ноября года, предшествующего году получения субсидии, разработчик не представил  обоснования установления данного срока;</w:t>
      </w:r>
    </w:p>
    <w:p w:rsidR="001533F4" w:rsidRPr="001533F4" w:rsidRDefault="001533F4" w:rsidP="001533F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691A8D"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ограничение по месяцу приобретения техники/ оборудования ставит в неравное положение субъектов, претендующих на получение субсидии, в случае, если техника/ оборудование было приобретено в октябре/ сентябре года, предшествующего году получения субсидии (хотя год производства может быть один и тот же).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Также, учитывая климатические условия региона, большая часть сельскохозяйственных работ начинается в весенний период, то есть </w:t>
      </w:r>
      <w:proofErr w:type="gramStart"/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техника</w:t>
      </w:r>
      <w:proofErr w:type="gramEnd"/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оборудование закупаются до начала этого процесса. </w:t>
      </w:r>
    </w:p>
    <w:p w:rsidR="001533F4" w:rsidRPr="001533F4" w:rsidRDefault="001533F4" w:rsidP="001533F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Забайкальская ТПП предлагает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ести изменение о том, что субси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дированию подлежит част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ь фактически подтверждённой пол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ной оплаты стоимости сельс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кохозяйственной техники и обору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дования, приобретенных не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ранее 1 января года, предшеству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ющего году получения субс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идии</w:t>
      </w:r>
      <w:r w:rsidRPr="001533F4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691A8D" w:rsidRPr="001533F4" w:rsidRDefault="001533F4" w:rsidP="001533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разработчика, реализация предложенного проекта постановления будет осуществляться в переделах бюджетных ассигнований, предусмотренных законом Забайкальского края на соответствующий финансовый год и плановый период.</w:t>
      </w:r>
    </w:p>
    <w:p w:rsidR="00B459CC" w:rsidRDefault="002671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законодательства, но содержит положения, изменяющие ранее установленные обязанности для получателей субсидий, а также положения, требующие корректировки либо дополнительных пояснений разработчика.</w:t>
      </w:r>
    </w:p>
    <w:p w:rsidR="00B459CC" w:rsidRDefault="002671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постановления, Министерством сделан вывод о средней степени регулирующего воздействия проекта постановления, о наличии в проекте постановления положений, изменяющих ранее установленные обязанности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для субъектов предпринимательской деятельности.</w:t>
      </w:r>
    </w:p>
    <w:p w:rsidR="00B459CC" w:rsidRDefault="00B459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17" w:rsidRDefault="00401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17" w:rsidRDefault="00401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153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2 </w:t>
      </w:r>
      <w:r w:rsidR="00267188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B459CC" w:rsidRDefault="00B459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председателя 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– 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экономического развития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                           А.В.Бардалеев</w:t>
      </w:r>
    </w:p>
    <w:p w:rsidR="00B459CC" w:rsidRDefault="00B459CC">
      <w:pPr>
        <w:spacing w:line="240" w:lineRule="auto"/>
      </w:pPr>
    </w:p>
    <w:p w:rsidR="00B459CC" w:rsidRDefault="00B459CC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spacing w:line="240" w:lineRule="auto"/>
      </w:pPr>
    </w:p>
    <w:p w:rsidR="00B459CC" w:rsidRDefault="00B459CC">
      <w:pPr>
        <w:spacing w:line="240" w:lineRule="auto"/>
      </w:pPr>
    </w:p>
    <w:tbl>
      <w:tblPr>
        <w:tblpPr w:leftFromText="180" w:rightFromText="180" w:bottomFromText="200" w:vertAnchor="text" w:tblpY="3482"/>
        <w:tblW w:w="0" w:type="auto"/>
        <w:tblLook w:val="04A0" w:firstRow="1" w:lastRow="0" w:firstColumn="1" w:lastColumn="0" w:noHBand="0" w:noVBand="1"/>
      </w:tblPr>
      <w:tblGrid>
        <w:gridCol w:w="3130"/>
      </w:tblGrid>
      <w:tr w:rsidR="00B459CC">
        <w:trPr>
          <w:trHeight w:val="13"/>
        </w:trPr>
        <w:tc>
          <w:tcPr>
            <w:tcW w:w="3130" w:type="dxa"/>
            <w:hideMark/>
          </w:tcPr>
          <w:p w:rsidR="00B459CC" w:rsidRDefault="002671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Норсонова Юлия Эдуардовна </w:t>
            </w:r>
          </w:p>
          <w:p w:rsidR="00B459CC" w:rsidRDefault="002671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(3022) 40 17 96 </w:t>
            </w:r>
          </w:p>
        </w:tc>
      </w:tr>
    </w:tbl>
    <w:p w:rsidR="00B459CC" w:rsidRDefault="00B459CC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sectPr w:rsidR="000E3610">
      <w:headerReference w:type="default" r:id="rId11"/>
      <w:pgSz w:w="11907" w:h="16840" w:code="9"/>
      <w:pgMar w:top="567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10" w:rsidRDefault="000E3610">
      <w:pPr>
        <w:spacing w:after="0" w:line="240" w:lineRule="auto"/>
      </w:pPr>
      <w:r>
        <w:separator/>
      </w:r>
    </w:p>
  </w:endnote>
  <w:endnote w:type="continuationSeparator" w:id="0">
    <w:p w:rsidR="000E3610" w:rsidRDefault="000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">
    <w:altName w:val="Mangal"/>
    <w:panose1 w:val="00000000000000000000"/>
    <w:charset w:val="00"/>
    <w:family w:val="auto"/>
    <w:notTrueType/>
    <w:pitch w:val="default"/>
    <w:sig w:usb0="00000003" w:usb1="40000048" w:usb2="00000001" w:usb3="00000001" w:csb0="00000001" w:csb1="00000001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10" w:rsidRDefault="000E3610">
      <w:pPr>
        <w:spacing w:after="0" w:line="240" w:lineRule="auto"/>
      </w:pPr>
      <w:r>
        <w:separator/>
      </w:r>
    </w:p>
  </w:footnote>
  <w:footnote w:type="continuationSeparator" w:id="0">
    <w:p w:rsidR="000E3610" w:rsidRDefault="000E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0" w:rsidRDefault="000E3610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FCF">
      <w:rPr>
        <w:rStyle w:val="a5"/>
        <w:noProof/>
      </w:rPr>
      <w:t>6</w:t>
    </w:r>
    <w:r>
      <w:rPr>
        <w:rStyle w:val="a5"/>
      </w:rPr>
      <w:fldChar w:fldCharType="end"/>
    </w:r>
  </w:p>
  <w:p w:rsidR="000E3610" w:rsidRDefault="000E3610">
    <w:pPr>
      <w:pStyle w:val="a4"/>
      <w:framePr w:wrap="around" w:vAnchor="text" w:hAnchor="page" w:x="1696" w:y="1"/>
      <w:rPr>
        <w:rStyle w:val="a5"/>
      </w:rPr>
    </w:pPr>
  </w:p>
  <w:p w:rsidR="000E3610" w:rsidRDefault="000E3610">
    <w:pPr>
      <w:pStyle w:val="a4"/>
      <w:jc w:val="center"/>
    </w:pPr>
  </w:p>
  <w:p w:rsidR="000E3610" w:rsidRDefault="000E3610">
    <w:pPr>
      <w:pStyle w:val="a4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E8"/>
    <w:multiLevelType w:val="hybridMultilevel"/>
    <w:tmpl w:val="C37E47B0"/>
    <w:lvl w:ilvl="0" w:tplc="B40E0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C"/>
    <w:rsid w:val="000E3610"/>
    <w:rsid w:val="001533F4"/>
    <w:rsid w:val="001F2BE1"/>
    <w:rsid w:val="00267188"/>
    <w:rsid w:val="002C0014"/>
    <w:rsid w:val="00347E09"/>
    <w:rsid w:val="00401217"/>
    <w:rsid w:val="004B47B8"/>
    <w:rsid w:val="00551979"/>
    <w:rsid w:val="00581207"/>
    <w:rsid w:val="00593FCF"/>
    <w:rsid w:val="005E06A5"/>
    <w:rsid w:val="00691A8D"/>
    <w:rsid w:val="007D133D"/>
    <w:rsid w:val="00863283"/>
    <w:rsid w:val="0087185F"/>
    <w:rsid w:val="00890C0C"/>
    <w:rsid w:val="009316D2"/>
    <w:rsid w:val="00987E79"/>
    <w:rsid w:val="009B2896"/>
    <w:rsid w:val="00A027C0"/>
    <w:rsid w:val="00A25C64"/>
    <w:rsid w:val="00A2727C"/>
    <w:rsid w:val="00AB0213"/>
    <w:rsid w:val="00AC410A"/>
    <w:rsid w:val="00AE0F3B"/>
    <w:rsid w:val="00AE1788"/>
    <w:rsid w:val="00B459CC"/>
    <w:rsid w:val="00C16332"/>
    <w:rsid w:val="00C23276"/>
    <w:rsid w:val="00D70EE6"/>
    <w:rsid w:val="00D8418B"/>
    <w:rsid w:val="00DB3298"/>
    <w:rsid w:val="00E05EC1"/>
    <w:rsid w:val="00E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61DA0BA5C0D3D1D0D9D2274C9B61EB829572E6603A8818A2E74F56BA885692C81E584787D86BAC6887D72FD3353E83C9C814CBDB23DA96E1717C33EJ055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2020-07-24T07:03:00Z</cp:lastPrinted>
  <dcterms:created xsi:type="dcterms:W3CDTF">2020-03-02T09:20:00Z</dcterms:created>
  <dcterms:modified xsi:type="dcterms:W3CDTF">2020-09-25T07:46:00Z</dcterms:modified>
  <cp:version>0900.0000.01</cp:version>
</cp:coreProperties>
</file>