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CC" w:rsidRDefault="00B45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tblpY="1248"/>
        <w:tblW w:w="9639" w:type="dxa"/>
        <w:tblLayout w:type="fixed"/>
        <w:tblLook w:val="01E0" w:firstRow="1" w:lastRow="1" w:firstColumn="1" w:lastColumn="1" w:noHBand="0" w:noVBand="0"/>
      </w:tblPr>
      <w:tblGrid>
        <w:gridCol w:w="4092"/>
        <w:gridCol w:w="825"/>
        <w:gridCol w:w="4722"/>
      </w:tblGrid>
      <w:tr w:rsidR="00B459CC">
        <w:trPr>
          <w:trHeight w:val="4252"/>
        </w:trPr>
        <w:tc>
          <w:tcPr>
            <w:tcW w:w="4092" w:type="dxa"/>
          </w:tcPr>
          <w:tbl>
            <w:tblPr>
              <w:tblStyle w:val="a3"/>
              <w:tblpPr w:leftFromText="180" w:rightFromText="180" w:vertAnchor="text" w:horzAnchor="page" w:tblpX="125" w:tblpY="5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0"/>
            </w:tblGrid>
            <w:tr w:rsidR="00B459CC">
              <w:trPr>
                <w:trHeight w:val="270"/>
              </w:trPr>
              <w:tc>
                <w:tcPr>
                  <w:tcW w:w="3520" w:type="dxa"/>
                </w:tcPr>
                <w:p w:rsidR="00B459CC" w:rsidRDefault="008272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pict>
                      <v:shape id="_x0000_s1027" style="position:absolute;left:0;text-align:left;margin-left:0;margin-top:0;width:50pt;height:50pt;z-index:251657728;visibility:hidden" coordsize="21600,21600" o:spt="100" adj="0,,0" path="m,l21600,r,21600l,21600xe">
                        <v:stroke joinstyle="round"/>
                        <v:formulas/>
                        <v:path o:connecttype="segments"/>
                        <o:lock v:ext="edit" selection="t"/>
                      </v:shape>
                    </w:pict>
                  </w:r>
                  <w:r w:rsidR="00267188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object w:dxaOrig="840" w:dyaOrig="9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1025" o:spid="_x0000_i1025" type="#_x0000_t75" style="width:42pt;height:48pt;visibility:visible;mso-wrap-style:none;mso-position-vertical-relative:line" o:ole="">
                        <v:imagedata r:id="rId8" o:title=""/>
                      </v:shape>
                      <o:OLEObject Type="Embed" ProgID="CorelDRAW.Graphic.10" ShapeID="1025" DrawAspect="Content" ObjectID="_1664192319" r:id="rId9"/>
                    </w:object>
                  </w:r>
                </w:p>
                <w:p w:rsidR="00B459CC" w:rsidRDefault="00267188">
                  <w:pPr>
                    <w:pStyle w:val="22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Министерство </w:t>
                  </w:r>
                </w:p>
                <w:p w:rsidR="00B459CC" w:rsidRDefault="00267188">
                  <w:pPr>
                    <w:pStyle w:val="22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экономического развития </w:t>
                  </w:r>
                </w:p>
                <w:p w:rsidR="00B459CC" w:rsidRDefault="00267188">
                  <w:pPr>
                    <w:pStyle w:val="22"/>
                    <w:ind w:firstLine="0"/>
                    <w:jc w:val="center"/>
                    <w:rPr>
                      <w:rFonts w:ascii="Bodoni" w:hAnsi="Bodoni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Забайкальского края </w:t>
                  </w:r>
                </w:p>
                <w:p w:rsidR="00B459CC" w:rsidRDefault="00267188">
                  <w:pPr>
                    <w:pStyle w:val="22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672000, г. Чита, ул. Ленина, 63</w:t>
                  </w:r>
                </w:p>
                <w:p w:rsidR="00B459CC" w:rsidRDefault="00267188">
                  <w:pPr>
                    <w:jc w:val="center"/>
                  </w:pPr>
                  <w:r>
                    <w:rPr>
                      <w:spacing w:val="-4"/>
                    </w:rPr>
                    <w:t>тел. (302-2) 40-17-69</w:t>
                  </w:r>
                </w:p>
                <w:p w:rsidR="00B459CC" w:rsidRDefault="00267188">
                  <w:pPr>
                    <w:jc w:val="center"/>
                  </w:pPr>
                  <w:r>
                    <w:rPr>
                      <w:spacing w:val="-4"/>
                    </w:rPr>
                    <w:t>факс (302-2) 40-17-91</w:t>
                  </w:r>
                </w:p>
                <w:p w:rsidR="00B459CC" w:rsidRDefault="00267188">
                  <w:pPr>
                    <w:jc w:val="center"/>
                  </w:pPr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r>
                    <w:rPr>
                      <w:lang w:val="en-US"/>
                    </w:rPr>
                    <w:t>min</w:t>
                  </w:r>
                  <w:r>
                    <w:rPr>
                      <w:spacing w:val="-4"/>
                      <w:lang w:val="en-US"/>
                    </w:rPr>
                    <w:t>econom</w:t>
                  </w:r>
                  <w:r>
                    <w:rPr>
                      <w:spacing w:val="-4"/>
                    </w:rPr>
                    <w:t>@</w:t>
                  </w:r>
                  <w:r>
                    <w:rPr>
                      <w:spacing w:val="-4"/>
                      <w:lang w:val="en-US"/>
                    </w:rPr>
                    <w:t>economy</w:t>
                  </w:r>
                  <w:r>
                    <w:rPr>
                      <w:spacing w:val="-4"/>
                    </w:rPr>
                    <w:t>.</w:t>
                  </w:r>
                  <w:r>
                    <w:rPr>
                      <w:spacing w:val="-4"/>
                      <w:lang w:val="en-US"/>
                    </w:rPr>
                    <w:t>e</w:t>
                  </w:r>
                  <w:r>
                    <w:rPr>
                      <w:spacing w:val="-4"/>
                    </w:rPr>
                    <w:t>-</w:t>
                  </w:r>
                  <w:r>
                    <w:rPr>
                      <w:spacing w:val="-4"/>
                      <w:lang w:val="en-US"/>
                    </w:rPr>
                    <w:t>zab</w:t>
                  </w:r>
                  <w: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B459CC" w:rsidRDefault="00267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ОКПО 0073200, ОГРН 1087536008174</w:t>
                  </w:r>
                </w:p>
                <w:p w:rsidR="00B459CC" w:rsidRDefault="00267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7536095303/ КПП 753601001</w:t>
                  </w:r>
                </w:p>
                <w:p w:rsidR="00B459CC" w:rsidRDefault="00B459CC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  <w:bookmarkStart w:id="0" w:name="REGNUMDATESTAMP"/>
                  <w:bookmarkEnd w:id="0"/>
                </w:p>
                <w:p w:rsidR="00B459CC" w:rsidRDefault="00B459CC">
                  <w:pPr>
                    <w:widowControl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459CC">
              <w:trPr>
                <w:trHeight w:val="288"/>
              </w:trPr>
              <w:tc>
                <w:tcPr>
                  <w:tcW w:w="3520" w:type="dxa"/>
                </w:tcPr>
                <w:p w:rsidR="00B459CC" w:rsidRDefault="00E57796">
                  <w:pPr>
                    <w:widowControl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 № 02/5266 от 30.09</w:t>
                  </w:r>
                  <w:r w:rsidR="00267188">
                    <w:rPr>
                      <w:sz w:val="22"/>
                      <w:szCs w:val="22"/>
                    </w:rPr>
                    <w:t>.2020 г.</w:t>
                  </w:r>
                </w:p>
              </w:tc>
            </w:tr>
          </w:tbl>
          <w:p w:rsidR="00B459CC" w:rsidRDefault="00B459C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B459CC" w:rsidRDefault="00B459CC">
            <w:pPr>
              <w:spacing w:after="0" w:line="240" w:lineRule="auto"/>
              <w:ind w:left="886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59CC" w:rsidRDefault="00B459CC">
            <w:pPr>
              <w:spacing w:after="0" w:line="240" w:lineRule="auto"/>
              <w:ind w:left="886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59CC" w:rsidRDefault="00B459CC">
            <w:pPr>
              <w:keepNext/>
              <w:spacing w:before="120" w:after="60" w:line="240" w:lineRule="auto"/>
              <w:ind w:right="170" w:firstLine="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B459CC" w:rsidRDefault="00B45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2" w:type="dxa"/>
          </w:tcPr>
          <w:p w:rsidR="00B459CC" w:rsidRDefault="00B459CC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59CC" w:rsidRDefault="00B459CC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59CC" w:rsidRDefault="00B459CC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7796" w:rsidRPr="00E57796" w:rsidRDefault="00E57796" w:rsidP="00E57796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57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И.о</w:t>
            </w:r>
            <w:proofErr w:type="spellEnd"/>
            <w:r w:rsidRPr="00E57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руководителя </w:t>
            </w:r>
          </w:p>
          <w:p w:rsidR="00E57796" w:rsidRPr="00E57796" w:rsidRDefault="00E57796" w:rsidP="00E57796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Региональной службы по тарифам и ценообразованию Забайкальского края </w:t>
            </w:r>
          </w:p>
          <w:p w:rsidR="00E57796" w:rsidRPr="00E57796" w:rsidRDefault="00E57796" w:rsidP="00E57796">
            <w:pPr>
              <w:spacing w:after="0" w:line="240" w:lineRule="auto"/>
              <w:ind w:left="61" w:right="1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59CC" w:rsidRDefault="00E57796" w:rsidP="00E57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7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Морозовой Е.А.</w:t>
            </w:r>
          </w:p>
        </w:tc>
      </w:tr>
    </w:tbl>
    <w:p w:rsidR="00B459CC" w:rsidRDefault="00B45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796" w:rsidRDefault="00E5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9CC" w:rsidRDefault="0026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59CC" w:rsidRDefault="0026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</w:t>
      </w:r>
    </w:p>
    <w:p w:rsidR="00B459CC" w:rsidRDefault="00267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Правительства Забайкальского края </w:t>
      </w:r>
    </w:p>
    <w:p w:rsidR="00E57796" w:rsidRPr="00E57796" w:rsidRDefault="00E57796" w:rsidP="00E5779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5779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внесении изменений</w:t>
      </w:r>
      <w:r w:rsidRPr="00E5779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пункт 13 Положения о Региональной службе по тарифам и ценоо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бразованию Забайкальского края»</w:t>
      </w:r>
    </w:p>
    <w:p w:rsidR="00E57796" w:rsidRPr="00E57796" w:rsidRDefault="00E57796" w:rsidP="002333C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E57796">
        <w:rPr>
          <w:rFonts w:ascii="Times New Roman" w:eastAsia="Calibri" w:hAnsi="Times New Roman" w:cs="Times New Roman"/>
          <w:sz w:val="28"/>
          <w:szCs w:val="28"/>
        </w:rPr>
        <w:t>В соответствии с пунктом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</w:t>
      </w:r>
      <w:proofErr w:type="gramEnd"/>
      <w:r w:rsidRPr="00E57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796">
        <w:rPr>
          <w:rFonts w:ascii="Times New Roman" w:eastAsia="Calibri" w:hAnsi="Times New Roman" w:cs="Times New Roman"/>
          <w:sz w:val="28"/>
          <w:szCs w:val="28"/>
        </w:rPr>
        <w:t xml:space="preserve">инвестиционной деятельности, и экспертизы действующих 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</w:t>
      </w:r>
      <w:r w:rsidR="00B535A3">
        <w:rPr>
          <w:rFonts w:ascii="Times New Roman" w:eastAsia="Calibri" w:hAnsi="Times New Roman" w:cs="Times New Roman"/>
          <w:sz w:val="28"/>
          <w:szCs w:val="28"/>
        </w:rPr>
        <w:t>2013 года № 80</w:t>
      </w:r>
      <w:r w:rsidRPr="00E57796">
        <w:rPr>
          <w:rFonts w:ascii="Times New Roman" w:eastAsia="Calibri" w:hAnsi="Times New Roman" w:cs="Times New Roman"/>
          <w:sz w:val="28"/>
          <w:szCs w:val="28"/>
        </w:rPr>
        <w:t>, Министерством экономического развития Забайкальского края проведена оценка регулирующего воздействия</w:t>
      </w:r>
      <w:r w:rsidRPr="00E57796">
        <w:rPr>
          <w:rFonts w:ascii="Calibri" w:eastAsia="Calibri" w:hAnsi="Calibri" w:cs="Times New Roman"/>
          <w:sz w:val="28"/>
          <w:szCs w:val="28"/>
        </w:rPr>
        <w:t xml:space="preserve"> </w:t>
      </w:r>
      <w:r w:rsidRPr="00E57796">
        <w:rPr>
          <w:rFonts w:ascii="Times New Roman" w:eastAsia="Calibri" w:hAnsi="Times New Roman" w:cs="Times New Roman"/>
          <w:sz w:val="28"/>
          <w:szCs w:val="28"/>
        </w:rPr>
        <w:t>проекта постановления Правительства Забайкальского края  «</w:t>
      </w:r>
      <w:r w:rsidRPr="00E577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 внесении изменений в пункт 13 Положения о Региональной службе по тарифам и цено</w:t>
      </w:r>
      <w:r w:rsidR="00116CB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образованию Забайкальского края</w:t>
      </w:r>
      <w:r w:rsidRPr="00E57796">
        <w:rPr>
          <w:rFonts w:ascii="Times New Roman" w:eastAsia="Calibri" w:hAnsi="Times New Roman" w:cs="Times New Roman"/>
          <w:sz w:val="28"/>
          <w:szCs w:val="28"/>
        </w:rPr>
        <w:t>» (далее – проект</w:t>
      </w:r>
      <w:proofErr w:type="gramEnd"/>
      <w:r w:rsidRPr="00E57796">
        <w:rPr>
          <w:rFonts w:ascii="Times New Roman" w:eastAsia="Calibri" w:hAnsi="Times New Roman" w:cs="Times New Roman"/>
          <w:sz w:val="28"/>
          <w:szCs w:val="28"/>
        </w:rPr>
        <w:t xml:space="preserve"> постановления).</w:t>
      </w:r>
    </w:p>
    <w:p w:rsidR="00E57796" w:rsidRPr="00E57796" w:rsidRDefault="00E57796" w:rsidP="00E57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постановления является Региональная служба по тарифам и ценообразованию Забайкальского края (далее – РСТ Забайкальского края).</w:t>
      </w:r>
    </w:p>
    <w:p w:rsidR="00434693" w:rsidRDefault="00E57796" w:rsidP="00E57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внести изменения в пункт 13 </w:t>
      </w:r>
      <w:r w:rsidRPr="00E57796">
        <w:rPr>
          <w:rFonts w:ascii="Times New Roman" w:eastAsia="Calibri" w:hAnsi="Times New Roman" w:cs="Times New Roman"/>
          <w:sz w:val="28"/>
          <w:szCs w:val="28"/>
        </w:rPr>
        <w:t xml:space="preserve">Положения о Региональной службе по тарифам и ценообразованию Забайкальского края, утвержденного постановлением Правительства Забайкальского края от 16 мая 2017 </w:t>
      </w:r>
      <w:r w:rsidR="002333C9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E57796">
        <w:rPr>
          <w:rFonts w:ascii="Times New Roman" w:eastAsia="Calibri" w:hAnsi="Times New Roman" w:cs="Times New Roman"/>
          <w:sz w:val="28"/>
          <w:szCs w:val="28"/>
        </w:rPr>
        <w:t>№ 196</w:t>
      </w:r>
      <w:r w:rsidRPr="00E57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92D"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Положение), </w:t>
      </w:r>
      <w:r w:rsidR="00B97730">
        <w:rPr>
          <w:rFonts w:ascii="Times New Roman" w:eastAsia="Calibri" w:hAnsi="Times New Roman" w:cs="Times New Roman"/>
          <w:sz w:val="28"/>
          <w:szCs w:val="28"/>
        </w:rPr>
        <w:t xml:space="preserve">дополнив </w:t>
      </w:r>
      <w:r w:rsidR="00434693">
        <w:rPr>
          <w:rFonts w:ascii="Times New Roman" w:eastAsia="Calibri" w:hAnsi="Times New Roman" w:cs="Times New Roman"/>
          <w:sz w:val="28"/>
          <w:szCs w:val="28"/>
        </w:rPr>
        <w:t>новыми полномочиями РСТ Забайкальского края.</w:t>
      </w:r>
    </w:p>
    <w:p w:rsidR="00E57796" w:rsidRDefault="008C0EBB" w:rsidP="00E57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Так, </w:t>
      </w:r>
      <w:r w:rsidR="0010236B">
        <w:rPr>
          <w:rFonts w:ascii="Times New Roman" w:eastAsia="Calibri" w:hAnsi="Times New Roman" w:cs="Times New Roman"/>
          <w:sz w:val="28"/>
          <w:szCs w:val="28"/>
        </w:rPr>
        <w:t xml:space="preserve">предлагается </w:t>
      </w:r>
      <w:r w:rsidR="00D60E87">
        <w:rPr>
          <w:rFonts w:ascii="Times New Roman" w:eastAsia="Calibri" w:hAnsi="Times New Roman" w:cs="Times New Roman"/>
          <w:sz w:val="28"/>
          <w:szCs w:val="28"/>
        </w:rPr>
        <w:t xml:space="preserve">включить в полномочия РСТ Забайкальского края </w:t>
      </w:r>
      <w:r w:rsidR="005633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661F">
        <w:rPr>
          <w:rFonts w:ascii="Times New Roman" w:eastAsia="Calibri" w:hAnsi="Times New Roman" w:cs="Times New Roman"/>
          <w:sz w:val="28"/>
          <w:szCs w:val="28"/>
        </w:rPr>
        <w:t>принятие нормативных правовых актов об установлении</w:t>
      </w:r>
      <w:r w:rsidR="00D60E87">
        <w:rPr>
          <w:rFonts w:ascii="Times New Roman" w:eastAsia="Calibri" w:hAnsi="Times New Roman" w:cs="Times New Roman"/>
          <w:sz w:val="28"/>
          <w:szCs w:val="28"/>
        </w:rPr>
        <w:t xml:space="preserve"> размера предельной наценки на продукцию (товар)</w:t>
      </w:r>
      <w:r w:rsidR="008272CC">
        <w:rPr>
          <w:rFonts w:ascii="Times New Roman" w:eastAsia="Calibri" w:hAnsi="Times New Roman" w:cs="Times New Roman"/>
          <w:sz w:val="28"/>
          <w:szCs w:val="28"/>
        </w:rPr>
        <w:t>,</w:t>
      </w:r>
      <w:bookmarkStart w:id="1" w:name="_GoBack"/>
      <w:bookmarkEnd w:id="1"/>
      <w:r w:rsidR="00D60E87">
        <w:rPr>
          <w:rFonts w:ascii="Times New Roman" w:eastAsia="Calibri" w:hAnsi="Times New Roman" w:cs="Times New Roman"/>
          <w:sz w:val="28"/>
          <w:szCs w:val="28"/>
        </w:rPr>
        <w:t xml:space="preserve"> реализуемую на предприятиях общественного питания при общеобразовательных учреждениях на</w:t>
      </w:r>
      <w:r w:rsidR="00400316">
        <w:rPr>
          <w:rFonts w:ascii="Times New Roman" w:eastAsia="Calibri" w:hAnsi="Times New Roman" w:cs="Times New Roman"/>
          <w:sz w:val="28"/>
          <w:szCs w:val="28"/>
        </w:rPr>
        <w:t xml:space="preserve"> территории Забайкальско</w:t>
      </w:r>
      <w:r w:rsidR="00C841AD">
        <w:rPr>
          <w:rFonts w:ascii="Times New Roman" w:eastAsia="Calibri" w:hAnsi="Times New Roman" w:cs="Times New Roman"/>
          <w:sz w:val="28"/>
          <w:szCs w:val="28"/>
        </w:rPr>
        <w:t>го края</w:t>
      </w:r>
      <w:r w:rsidR="00506486">
        <w:rPr>
          <w:rFonts w:ascii="Times New Roman" w:eastAsia="Calibri" w:hAnsi="Times New Roman" w:cs="Times New Roman"/>
          <w:sz w:val="28"/>
          <w:szCs w:val="28"/>
        </w:rPr>
        <w:t>,</w:t>
      </w:r>
      <w:r w:rsidR="00C841A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="00B535A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00316">
        <w:rPr>
          <w:rFonts w:ascii="Times New Roman" w:eastAsia="Calibri" w:hAnsi="Times New Roman" w:cs="Times New Roman"/>
          <w:sz w:val="28"/>
          <w:szCs w:val="28"/>
        </w:rPr>
        <w:t xml:space="preserve"> применением</w:t>
      </w:r>
      <w:r w:rsidR="00B535A3">
        <w:rPr>
          <w:rFonts w:ascii="Times New Roman" w:eastAsia="Calibri" w:hAnsi="Times New Roman" w:cs="Times New Roman"/>
          <w:sz w:val="28"/>
          <w:szCs w:val="28"/>
        </w:rPr>
        <w:t xml:space="preserve"> установленного размера наценки</w:t>
      </w:r>
      <w:r w:rsidR="004003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841AD">
        <w:rPr>
          <w:rFonts w:ascii="Times New Roman" w:eastAsia="Calibri" w:hAnsi="Times New Roman" w:cs="Times New Roman"/>
          <w:sz w:val="28"/>
          <w:szCs w:val="28"/>
        </w:rPr>
        <w:t>Предлагаемое</w:t>
      </w:r>
      <w:r w:rsidR="00400316">
        <w:rPr>
          <w:rFonts w:ascii="Times New Roman" w:eastAsia="Calibri" w:hAnsi="Times New Roman" w:cs="Times New Roman"/>
          <w:sz w:val="28"/>
          <w:szCs w:val="28"/>
        </w:rPr>
        <w:t xml:space="preserve"> государственное регулирование </w:t>
      </w:r>
      <w:r w:rsidR="00C841AD">
        <w:rPr>
          <w:rFonts w:ascii="Times New Roman" w:eastAsia="Calibri" w:hAnsi="Times New Roman" w:cs="Times New Roman"/>
          <w:sz w:val="28"/>
          <w:szCs w:val="28"/>
        </w:rPr>
        <w:t xml:space="preserve">размера наценки </w:t>
      </w:r>
      <w:r w:rsidR="0040661F">
        <w:rPr>
          <w:rFonts w:ascii="Times New Roman" w:eastAsia="Calibri" w:hAnsi="Times New Roman" w:cs="Times New Roman"/>
          <w:sz w:val="28"/>
          <w:szCs w:val="28"/>
        </w:rPr>
        <w:t>соответствует Перечню</w:t>
      </w:r>
      <w:r w:rsidR="00400316">
        <w:rPr>
          <w:rFonts w:ascii="Times New Roman" w:eastAsia="Calibri" w:hAnsi="Times New Roman" w:cs="Times New Roman"/>
          <w:sz w:val="28"/>
          <w:szCs w:val="28"/>
        </w:rPr>
        <w:t xml:space="preserve"> услуг транспортных, снабженческо-сбытовых и торговых организаций, по которым органам исполнительной власти субъектов Российской Федерации предоставляется право вводить государственное регулирование тарифов и надбавок</w:t>
      </w:r>
      <w:r w:rsidR="00C841AD">
        <w:rPr>
          <w:rFonts w:ascii="Times New Roman" w:eastAsia="Calibri" w:hAnsi="Times New Roman" w:cs="Times New Roman"/>
          <w:sz w:val="28"/>
          <w:szCs w:val="28"/>
        </w:rPr>
        <w:t>, утвержденному</w:t>
      </w:r>
      <w:r w:rsidR="00400316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7 марта 1995 года №239</w:t>
      </w:r>
      <w:r w:rsidR="007F67F9">
        <w:rPr>
          <w:rFonts w:ascii="Times New Roman" w:eastAsia="Calibri" w:hAnsi="Times New Roman" w:cs="Times New Roman"/>
          <w:sz w:val="28"/>
          <w:szCs w:val="28"/>
        </w:rPr>
        <w:t xml:space="preserve"> «О мерах по упорядочению государственно</w:t>
      </w:r>
      <w:r w:rsidR="00C619F5">
        <w:rPr>
          <w:rFonts w:ascii="Times New Roman" w:eastAsia="Calibri" w:hAnsi="Times New Roman" w:cs="Times New Roman"/>
          <w:sz w:val="28"/>
          <w:szCs w:val="28"/>
        </w:rPr>
        <w:t>го регулирования цен (тарифов)» (далее – постановление №239).</w:t>
      </w:r>
      <w:proofErr w:type="gramEnd"/>
    </w:p>
    <w:p w:rsidR="00116CBD" w:rsidRDefault="004D558D" w:rsidP="00D550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Также</w:t>
      </w:r>
      <w:r w:rsidR="008C0EBB">
        <w:rPr>
          <w:rFonts w:ascii="Times New Roman" w:eastAsia="Calibri" w:hAnsi="Times New Roman" w:cs="Times New Roman"/>
          <w:sz w:val="28"/>
          <w:szCs w:val="28"/>
        </w:rPr>
        <w:t xml:space="preserve"> проектом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1AD">
        <w:rPr>
          <w:rFonts w:ascii="Times New Roman" w:eastAsia="Calibri" w:hAnsi="Times New Roman" w:cs="Times New Roman"/>
          <w:sz w:val="28"/>
          <w:szCs w:val="28"/>
        </w:rPr>
        <w:t>определяется полномочие РСТ Забайкальского края по контролю</w:t>
      </w:r>
      <w:r w:rsidR="008C0EBB">
        <w:rPr>
          <w:rFonts w:ascii="Times New Roman" w:eastAsia="Calibri" w:hAnsi="Times New Roman" w:cs="Times New Roman"/>
          <w:sz w:val="28"/>
          <w:szCs w:val="28"/>
        </w:rPr>
        <w:t xml:space="preserve"> за применением цен (тарифов) на 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</w:t>
      </w:r>
      <w:r w:rsidR="0040661F">
        <w:rPr>
          <w:rFonts w:ascii="Times New Roman" w:eastAsia="Calibri" w:hAnsi="Times New Roman" w:cs="Times New Roman"/>
          <w:sz w:val="28"/>
          <w:szCs w:val="28"/>
        </w:rPr>
        <w:t>я потребностей граждан в жиль</w:t>
      </w:r>
      <w:r w:rsidR="00D62FEF">
        <w:rPr>
          <w:rFonts w:ascii="Times New Roman" w:eastAsia="Calibri" w:hAnsi="Times New Roman" w:cs="Times New Roman"/>
          <w:sz w:val="28"/>
          <w:szCs w:val="28"/>
        </w:rPr>
        <w:t>е</w:t>
      </w:r>
      <w:r w:rsidR="0040661F">
        <w:rPr>
          <w:rFonts w:ascii="Times New Roman" w:eastAsia="Calibri" w:hAnsi="Times New Roman" w:cs="Times New Roman"/>
          <w:sz w:val="28"/>
          <w:szCs w:val="28"/>
        </w:rPr>
        <w:t xml:space="preserve"> (далее – цены (тарифы) на топливо и керосин)</w:t>
      </w:r>
      <w:r w:rsidR="0050648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61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20A5F">
        <w:rPr>
          <w:rFonts w:ascii="Times New Roman" w:eastAsia="Calibri" w:hAnsi="Times New Roman" w:cs="Times New Roman"/>
          <w:sz w:val="28"/>
          <w:szCs w:val="28"/>
        </w:rPr>
        <w:t>Полномочия</w:t>
      </w:r>
      <w:r w:rsidR="0040661F">
        <w:rPr>
          <w:rFonts w:ascii="Times New Roman" w:eastAsia="Calibri" w:hAnsi="Times New Roman" w:cs="Times New Roman"/>
          <w:sz w:val="28"/>
          <w:szCs w:val="28"/>
        </w:rPr>
        <w:t xml:space="preserve"> об установлении цен (тарифов) на топливо </w:t>
      </w:r>
      <w:r w:rsidR="00920A5F">
        <w:rPr>
          <w:rFonts w:ascii="Times New Roman" w:eastAsia="Calibri" w:hAnsi="Times New Roman" w:cs="Times New Roman"/>
          <w:sz w:val="28"/>
          <w:szCs w:val="28"/>
        </w:rPr>
        <w:t>и керосин</w:t>
      </w:r>
      <w:proofErr w:type="gramEnd"/>
      <w:r w:rsidR="00920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FEF">
        <w:rPr>
          <w:rFonts w:ascii="Times New Roman" w:eastAsia="Calibri" w:hAnsi="Times New Roman" w:cs="Times New Roman"/>
          <w:sz w:val="28"/>
          <w:szCs w:val="28"/>
        </w:rPr>
        <w:t>регламентир</w:t>
      </w:r>
      <w:r w:rsidR="00522903">
        <w:rPr>
          <w:rFonts w:ascii="Times New Roman" w:eastAsia="Calibri" w:hAnsi="Times New Roman" w:cs="Times New Roman"/>
          <w:sz w:val="28"/>
          <w:szCs w:val="28"/>
        </w:rPr>
        <w:t>ованы пунктом 13.2.41 Положения и соответствуют Перечню продукции производственно-технического назначения, товаров народного потребления и услуг, на которые государственное регулирование цен (тарифов) на внутреннем рынке Российской Федерации осуществляют органы исполнительной власти субъектов Российской Федерации</w:t>
      </w:r>
      <w:r w:rsidR="00D55023">
        <w:rPr>
          <w:rFonts w:ascii="Times New Roman" w:eastAsia="Calibri" w:hAnsi="Times New Roman" w:cs="Times New Roman"/>
          <w:sz w:val="28"/>
          <w:szCs w:val="28"/>
        </w:rPr>
        <w:t>, утвержденному постановлением №239.</w:t>
      </w:r>
    </w:p>
    <w:p w:rsidR="00116CBD" w:rsidRDefault="00116CBD" w:rsidP="00116CB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проект постановления разработан в рамках действующего законодательства и </w:t>
      </w:r>
      <w:r w:rsidR="00C84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полномочия должностных лиц РСТ Забайкальского края в части государственного регулирования и регионального контроля.</w:t>
      </w:r>
      <w:r w:rsidRPr="00116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постановления не устанавливает обязанности и требования к субъектам п</w:t>
      </w:r>
      <w:r w:rsidR="00D5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редпринимательской деятельности. </w:t>
      </w:r>
      <w:r w:rsidR="00C84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сведениям разработчика, принятие проекта постановления не потребует дополнительные бюджетные средства.</w:t>
      </w:r>
    </w:p>
    <w:p w:rsidR="00D55023" w:rsidRDefault="00C841AD" w:rsidP="007457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п</w:t>
      </w:r>
      <w:r w:rsidR="00D5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оскольку проект постановления устанавливает полномочия по осуществлению новых видов контроля, необходимо обеспечить подготовку соответствующей нормативной правовой базы, регламентирующей 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регионального контроля, обозначенного проектом постановления</w:t>
      </w:r>
      <w:r w:rsidR="005064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0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обязательные требования, которые будут явл</w:t>
      </w:r>
      <w:r w:rsidR="0074578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яться предметом нового контроля. Проекты нормативных правовых актов</w:t>
      </w:r>
      <w:r w:rsidR="000B14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определяющие вышеуказанные правоотношения</w:t>
      </w:r>
      <w:r w:rsidR="005064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обязательной оценке регулирующего воздействия.</w:t>
      </w:r>
      <w:r w:rsidR="000B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при разработке соответствующих нормативных правовых актов  необходимо принять во внимание Федеральный закон от 31 июля 2020 года №247-ФЗ «Об обязательных требованиях».  </w:t>
      </w:r>
    </w:p>
    <w:p w:rsidR="00745781" w:rsidRPr="006A01CC" w:rsidRDefault="00745781" w:rsidP="005064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</w:t>
      </w:r>
      <w:r w:rsidR="006A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 постановления не соответствует </w:t>
      </w:r>
      <w:r w:rsidR="000B1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 52 Правил</w:t>
      </w:r>
      <w:r w:rsidR="006A0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1CC">
        <w:rPr>
          <w:rFonts w:ascii="Times New Roman" w:hAnsi="Times New Roman" w:cs="Times New Roman"/>
          <w:sz w:val="28"/>
          <w:szCs w:val="28"/>
        </w:rPr>
        <w:t xml:space="preserve">юридической техники по оформлению проектов постановлений Губернатора Забайкальского края, проектов постановлений Правительства Забайкальского края, утвержденным распоряжением Губернатора </w:t>
      </w:r>
      <w:r w:rsidR="006A01CC">
        <w:rPr>
          <w:rFonts w:ascii="Times New Roman" w:hAnsi="Times New Roman" w:cs="Times New Roman"/>
          <w:sz w:val="28"/>
          <w:szCs w:val="28"/>
        </w:rPr>
        <w:lastRenderedPageBreak/>
        <w:t>Забайкальского кра</w:t>
      </w:r>
      <w:r w:rsidR="000B1498">
        <w:rPr>
          <w:rFonts w:ascii="Times New Roman" w:hAnsi="Times New Roman" w:cs="Times New Roman"/>
          <w:sz w:val="28"/>
          <w:szCs w:val="28"/>
        </w:rPr>
        <w:t xml:space="preserve">я от 1 ноября 2013 года №510-р, в соответствии с которым </w:t>
      </w:r>
      <w:r w:rsidR="00FF7ABB">
        <w:rPr>
          <w:rFonts w:ascii="Times New Roman" w:hAnsi="Times New Roman" w:cs="Times New Roman"/>
          <w:sz w:val="28"/>
          <w:szCs w:val="28"/>
        </w:rPr>
        <w:t>при внесении изменений в постановление не допускается пересчет обозначенных структурных элементов постановления.</w:t>
      </w:r>
      <w:proofErr w:type="gramEnd"/>
    </w:p>
    <w:p w:rsidR="00116CBD" w:rsidRPr="00116CBD" w:rsidRDefault="00116CBD" w:rsidP="00116C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C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16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 положений проекта постановления, об отсутствии в нем положений, устанавливающих ранее не предусмотренные нормативными правовыми актами Забайкальского края обязанности, требования,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proofErr w:type="gramEnd"/>
      <w:r w:rsidRPr="00116CBD"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бюджета Забайкальского края.</w:t>
      </w:r>
    </w:p>
    <w:p w:rsidR="00116CBD" w:rsidRPr="00E57796" w:rsidRDefault="00116CBD" w:rsidP="00E57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CC" w:rsidRDefault="00B459C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CC" w:rsidRDefault="00B45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ABB" w:rsidRDefault="00FF7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CC" w:rsidRDefault="00267188">
      <w:pPr>
        <w:tabs>
          <w:tab w:val="left" w:pos="109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заместителя председателя </w:t>
      </w:r>
    </w:p>
    <w:p w:rsidR="00B459CC" w:rsidRDefault="00267188">
      <w:pPr>
        <w:tabs>
          <w:tab w:val="left" w:pos="109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Забайкальского края – </w:t>
      </w:r>
    </w:p>
    <w:p w:rsidR="00B459CC" w:rsidRDefault="00267188">
      <w:pPr>
        <w:tabs>
          <w:tab w:val="left" w:pos="109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B32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экономического развития</w:t>
      </w:r>
    </w:p>
    <w:p w:rsidR="00B459CC" w:rsidRDefault="00267188">
      <w:pPr>
        <w:tabs>
          <w:tab w:val="left" w:pos="109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                                                                            А.В.Бардалеев</w:t>
      </w:r>
    </w:p>
    <w:p w:rsidR="00B459CC" w:rsidRDefault="00B459CC">
      <w:pPr>
        <w:spacing w:line="240" w:lineRule="auto"/>
      </w:pPr>
    </w:p>
    <w:p w:rsidR="00B459CC" w:rsidRDefault="00B459CC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CC" w:rsidRDefault="00B459CC">
      <w:pPr>
        <w:spacing w:line="240" w:lineRule="auto"/>
      </w:pPr>
    </w:p>
    <w:p w:rsidR="00B459CC" w:rsidRDefault="00B459CC">
      <w:pPr>
        <w:spacing w:line="240" w:lineRule="auto"/>
      </w:pPr>
    </w:p>
    <w:tbl>
      <w:tblPr>
        <w:tblpPr w:leftFromText="180" w:rightFromText="180" w:bottomFromText="200" w:vertAnchor="text" w:tblpY="3482"/>
        <w:tblW w:w="0" w:type="auto"/>
        <w:tblLook w:val="04A0" w:firstRow="1" w:lastRow="0" w:firstColumn="1" w:lastColumn="0" w:noHBand="0" w:noVBand="1"/>
      </w:tblPr>
      <w:tblGrid>
        <w:gridCol w:w="3130"/>
      </w:tblGrid>
      <w:tr w:rsidR="00B459CC">
        <w:trPr>
          <w:trHeight w:val="13"/>
        </w:trPr>
        <w:tc>
          <w:tcPr>
            <w:tcW w:w="3130" w:type="dxa"/>
            <w:hideMark/>
          </w:tcPr>
          <w:p w:rsidR="00B459CC" w:rsidRDefault="002671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Норсонова Юлия Эдуардовна </w:t>
            </w:r>
          </w:p>
          <w:p w:rsidR="00B459CC" w:rsidRDefault="002671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(3022) 40 17 96 </w:t>
            </w:r>
          </w:p>
        </w:tc>
      </w:tr>
    </w:tbl>
    <w:p w:rsidR="00B459CC" w:rsidRDefault="00B459CC">
      <w:pPr>
        <w:spacing w:line="240" w:lineRule="auto"/>
      </w:pPr>
    </w:p>
    <w:p w:rsidR="000E3610" w:rsidRDefault="000E3610">
      <w:pPr>
        <w:spacing w:line="240" w:lineRule="auto"/>
      </w:pPr>
    </w:p>
    <w:p w:rsidR="000E3610" w:rsidRDefault="000E3610">
      <w:pPr>
        <w:spacing w:line="240" w:lineRule="auto"/>
      </w:pPr>
    </w:p>
    <w:p w:rsidR="000E3610" w:rsidRDefault="000E3610">
      <w:pPr>
        <w:spacing w:line="240" w:lineRule="auto"/>
      </w:pPr>
    </w:p>
    <w:p w:rsidR="000E3610" w:rsidRDefault="000E3610">
      <w:pPr>
        <w:spacing w:line="240" w:lineRule="auto"/>
      </w:pPr>
    </w:p>
    <w:p w:rsidR="000E3610" w:rsidRDefault="000E3610">
      <w:pPr>
        <w:spacing w:line="240" w:lineRule="auto"/>
      </w:pPr>
    </w:p>
    <w:p w:rsidR="000E3610" w:rsidRDefault="000E3610">
      <w:pPr>
        <w:spacing w:line="240" w:lineRule="auto"/>
      </w:pPr>
    </w:p>
    <w:p w:rsidR="00FF7ABB" w:rsidRDefault="00FF7ABB">
      <w:pPr>
        <w:spacing w:line="240" w:lineRule="auto"/>
      </w:pPr>
    </w:p>
    <w:p w:rsidR="00FF7ABB" w:rsidRDefault="00FF7ABB">
      <w:pPr>
        <w:spacing w:line="240" w:lineRule="auto"/>
      </w:pPr>
    </w:p>
    <w:p w:rsidR="00FF7ABB" w:rsidRDefault="00FF7ABB">
      <w:pPr>
        <w:spacing w:line="240" w:lineRule="auto"/>
      </w:pPr>
    </w:p>
    <w:p w:rsidR="00FF7ABB" w:rsidRDefault="00FF7ABB">
      <w:pPr>
        <w:spacing w:line="240" w:lineRule="auto"/>
      </w:pPr>
    </w:p>
    <w:p w:rsidR="00FF7ABB" w:rsidRDefault="00FF7ABB">
      <w:pPr>
        <w:spacing w:line="240" w:lineRule="auto"/>
      </w:pPr>
    </w:p>
    <w:p w:rsidR="00FF7ABB" w:rsidRDefault="00FF7ABB">
      <w:pPr>
        <w:spacing w:line="240" w:lineRule="auto"/>
      </w:pPr>
    </w:p>
    <w:p w:rsidR="000E3610" w:rsidRDefault="000E3610">
      <w:pPr>
        <w:spacing w:line="240" w:lineRule="auto"/>
      </w:pPr>
    </w:p>
    <w:sectPr w:rsidR="000E3610">
      <w:headerReference w:type="default" r:id="rId10"/>
      <w:pgSz w:w="11907" w:h="16840" w:code="9"/>
      <w:pgMar w:top="567" w:right="567" w:bottom="567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98" w:rsidRDefault="000B1498">
      <w:pPr>
        <w:spacing w:after="0" w:line="240" w:lineRule="auto"/>
      </w:pPr>
      <w:r>
        <w:separator/>
      </w:r>
    </w:p>
  </w:endnote>
  <w:endnote w:type="continuationSeparator" w:id="0">
    <w:p w:rsidR="000B1498" w:rsidRDefault="000B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">
    <w:altName w:val="Mangal"/>
    <w:panose1 w:val="00000000000000000000"/>
    <w:charset w:val="00"/>
    <w:family w:val="auto"/>
    <w:notTrueType/>
    <w:pitch w:val="default"/>
    <w:sig w:usb0="00000003" w:usb1="40000048" w:usb2="00000001" w:usb3="00000001" w:csb0="00000001" w:csb1="00000001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98" w:rsidRDefault="000B1498">
      <w:pPr>
        <w:spacing w:after="0" w:line="240" w:lineRule="auto"/>
      </w:pPr>
      <w:r>
        <w:separator/>
      </w:r>
    </w:p>
  </w:footnote>
  <w:footnote w:type="continuationSeparator" w:id="0">
    <w:p w:rsidR="000B1498" w:rsidRDefault="000B1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498" w:rsidRDefault="000B1498">
    <w:pPr>
      <w:pStyle w:val="a4"/>
      <w:framePr w:wrap="around" w:vAnchor="text" w:h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72CC">
      <w:rPr>
        <w:rStyle w:val="a5"/>
        <w:noProof/>
      </w:rPr>
      <w:t>2</w:t>
    </w:r>
    <w:r>
      <w:rPr>
        <w:rStyle w:val="a5"/>
      </w:rPr>
      <w:fldChar w:fldCharType="end"/>
    </w:r>
  </w:p>
  <w:p w:rsidR="000B1498" w:rsidRDefault="000B1498">
    <w:pPr>
      <w:pStyle w:val="a4"/>
      <w:framePr w:wrap="around" w:vAnchor="text" w:hAnchor="page" w:x="1696" w:y="1"/>
      <w:rPr>
        <w:rStyle w:val="a5"/>
      </w:rPr>
    </w:pPr>
  </w:p>
  <w:p w:rsidR="000B1498" w:rsidRDefault="000B1498">
    <w:pPr>
      <w:pStyle w:val="a4"/>
      <w:jc w:val="center"/>
    </w:pPr>
  </w:p>
  <w:p w:rsidR="000B1498" w:rsidRDefault="000B1498">
    <w:pPr>
      <w:pStyle w:val="a4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DE8"/>
    <w:multiLevelType w:val="hybridMultilevel"/>
    <w:tmpl w:val="C37E47B0"/>
    <w:lvl w:ilvl="0" w:tplc="B40E084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CC"/>
    <w:rsid w:val="000B1498"/>
    <w:rsid w:val="000D692D"/>
    <w:rsid w:val="000E3610"/>
    <w:rsid w:val="0010236B"/>
    <w:rsid w:val="00116CBD"/>
    <w:rsid w:val="001533F4"/>
    <w:rsid w:val="001F2BE1"/>
    <w:rsid w:val="002333C9"/>
    <w:rsid w:val="00267188"/>
    <w:rsid w:val="002C0014"/>
    <w:rsid w:val="00347E09"/>
    <w:rsid w:val="00400316"/>
    <w:rsid w:val="00401217"/>
    <w:rsid w:val="0040661F"/>
    <w:rsid w:val="00434693"/>
    <w:rsid w:val="00490E5A"/>
    <w:rsid w:val="004B47B8"/>
    <w:rsid w:val="004D558D"/>
    <w:rsid w:val="00506486"/>
    <w:rsid w:val="00522903"/>
    <w:rsid w:val="00551979"/>
    <w:rsid w:val="005633B9"/>
    <w:rsid w:val="00581207"/>
    <w:rsid w:val="00593FCF"/>
    <w:rsid w:val="005E06A5"/>
    <w:rsid w:val="00691A8D"/>
    <w:rsid w:val="006A01CC"/>
    <w:rsid w:val="00745781"/>
    <w:rsid w:val="007D133D"/>
    <w:rsid w:val="007F67F9"/>
    <w:rsid w:val="008272CC"/>
    <w:rsid w:val="00863283"/>
    <w:rsid w:val="0087185F"/>
    <w:rsid w:val="00890C0C"/>
    <w:rsid w:val="008C0EBB"/>
    <w:rsid w:val="00920A5F"/>
    <w:rsid w:val="009316D2"/>
    <w:rsid w:val="00987E79"/>
    <w:rsid w:val="009B2896"/>
    <w:rsid w:val="009B40E5"/>
    <w:rsid w:val="00A027C0"/>
    <w:rsid w:val="00A25C64"/>
    <w:rsid w:val="00A2727C"/>
    <w:rsid w:val="00A7115C"/>
    <w:rsid w:val="00AB0213"/>
    <w:rsid w:val="00AC410A"/>
    <w:rsid w:val="00AE0F3B"/>
    <w:rsid w:val="00AE1788"/>
    <w:rsid w:val="00B44A4B"/>
    <w:rsid w:val="00B459CC"/>
    <w:rsid w:val="00B535A3"/>
    <w:rsid w:val="00B97730"/>
    <w:rsid w:val="00C16332"/>
    <w:rsid w:val="00C23276"/>
    <w:rsid w:val="00C619F5"/>
    <w:rsid w:val="00C841AD"/>
    <w:rsid w:val="00D55023"/>
    <w:rsid w:val="00D60E87"/>
    <w:rsid w:val="00D62FEF"/>
    <w:rsid w:val="00D70EE6"/>
    <w:rsid w:val="00D8418B"/>
    <w:rsid w:val="00DB3298"/>
    <w:rsid w:val="00E05EC1"/>
    <w:rsid w:val="00E14876"/>
    <w:rsid w:val="00E55189"/>
    <w:rsid w:val="00E57796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rsid w:val="002C0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page number"/>
    <w:rPr>
      <w:rFonts w:cs="Times New Roman"/>
    </w:rPr>
  </w:style>
  <w:style w:type="paragraph" w:styleId="a6">
    <w:name w:val="List Paragraph"/>
    <w:basedOn w:val="a"/>
    <w:uiPriority w:val="34"/>
    <w:qFormat/>
    <w:rsid w:val="002C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2020-07-24T07:03:00Z</cp:lastPrinted>
  <dcterms:created xsi:type="dcterms:W3CDTF">2020-03-02T09:20:00Z</dcterms:created>
  <dcterms:modified xsi:type="dcterms:W3CDTF">2020-10-14T05:52:00Z</dcterms:modified>
  <cp:version>0900.0000.01</cp:version>
</cp:coreProperties>
</file>