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4855DA" w:rsidRDefault="004855DA" w:rsidP="004855DA">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472A00">
        <w:rPr>
          <w:rFonts w:ascii="Times New Roman" w:hAnsi="Times New Roman" w:cs="Times New Roman"/>
          <w:sz w:val="24"/>
          <w:szCs w:val="24"/>
        </w:rPr>
        <w:t>11</w:t>
      </w:r>
      <w:r w:rsidRPr="00FD14D3">
        <w:rPr>
          <w:rFonts w:ascii="Times New Roman" w:hAnsi="Times New Roman" w:cs="Times New Roman"/>
          <w:sz w:val="24"/>
          <w:szCs w:val="24"/>
        </w:rPr>
        <w:t>»</w:t>
      </w:r>
      <w:r w:rsidR="007737FD">
        <w:rPr>
          <w:rFonts w:ascii="Times New Roman" w:hAnsi="Times New Roman" w:cs="Times New Roman"/>
          <w:sz w:val="24"/>
          <w:szCs w:val="24"/>
        </w:rPr>
        <w:t xml:space="preserve"> апреля 2024 г  № </w:t>
      </w:r>
      <w:r w:rsidR="00472A00">
        <w:rPr>
          <w:rFonts w:ascii="Times New Roman" w:hAnsi="Times New Roman" w:cs="Times New Roman"/>
          <w:sz w:val="24"/>
          <w:szCs w:val="24"/>
        </w:rPr>
        <w:t>49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7737FD">
        <w:rPr>
          <w:rFonts w:ascii="Times New Roman" w:eastAsia="Calibri" w:hAnsi="Times New Roman" w:cs="Times New Roman"/>
          <w:b/>
          <w:sz w:val="24"/>
          <w:szCs w:val="24"/>
        </w:rPr>
        <w:t>3</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2E326E">
        <w:rPr>
          <w:rFonts w:ascii="Times New Roman" w:eastAsia="Calibri" w:hAnsi="Times New Roman" w:cs="Times New Roman"/>
          <w:b/>
          <w:sz w:val="24"/>
          <w:szCs w:val="24"/>
        </w:rPr>
        <w:t>4</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E326E">
        <w:rPr>
          <w:rFonts w:ascii="Times New Roman" w:eastAsia="Calibri" w:hAnsi="Times New Roman" w:cs="Times New Roman"/>
          <w:b/>
          <w:sz w:val="24"/>
          <w:szCs w:val="24"/>
        </w:rPr>
        <w:t>4</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7737FD">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7737FD">
              <w:rPr>
                <w:rFonts w:ascii="Times New Roman" w:eastAsia="Calibri" w:hAnsi="Times New Roman" w:cs="Times New Roman"/>
                <w:sz w:val="24"/>
                <w:szCs w:val="24"/>
              </w:rPr>
              <w:t>3</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2E326E">
              <w:rPr>
                <w:rFonts w:ascii="Times New Roman" w:eastAsia="Calibri" w:hAnsi="Times New Roman" w:cs="Times New Roman"/>
                <w:sz w:val="24"/>
                <w:szCs w:val="24"/>
              </w:rPr>
              <w:t>4</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472A00"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2E326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2E326E">
              <w:rPr>
                <w:rFonts w:ascii="Times New Roman" w:eastAsia="Calibri" w:hAnsi="Times New Roman" w:cs="Times New Roman"/>
                <w:sz w:val="24"/>
                <w:szCs w:val="24"/>
              </w:rPr>
              <w:t>02</w:t>
            </w:r>
            <w:r w:rsidRPr="00450774">
              <w:rPr>
                <w:rFonts w:ascii="Times New Roman" w:eastAsia="Calibri" w:hAnsi="Times New Roman" w:cs="Times New Roman"/>
                <w:sz w:val="24"/>
                <w:szCs w:val="24"/>
              </w:rPr>
              <w:t xml:space="preserve">2) </w:t>
            </w:r>
            <w:r w:rsidR="002E326E">
              <w:rPr>
                <w:rFonts w:ascii="Times New Roman" w:eastAsia="Calibri" w:hAnsi="Times New Roman" w:cs="Times New Roman"/>
                <w:sz w:val="24"/>
                <w:szCs w:val="24"/>
              </w:rPr>
              <w:t>21-30-48, доб. 5591</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532A8B" w:rsidRPr="00F77F91" w:rsidTr="00757336">
        <w:tblPrEx>
          <w:shd w:val="clear" w:color="auto" w:fill="auto"/>
        </w:tblPrEx>
        <w:tc>
          <w:tcPr>
            <w:tcW w:w="323" w:type="pct"/>
          </w:tcPr>
          <w:p w:rsidR="00532A8B" w:rsidRPr="00F77F91" w:rsidRDefault="00532A8B" w:rsidP="00532A8B">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532A8B" w:rsidRDefault="007737FD"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r w:rsidR="002E326E">
              <w:rPr>
                <w:rFonts w:ascii="Times New Roman" w:eastAsia="Times New Roman" w:hAnsi="Times New Roman" w:cs="Times New Roman"/>
                <w:sz w:val="24"/>
                <w:szCs w:val="24"/>
                <w:lang w:eastAsia="ru-RU"/>
              </w:rPr>
              <w:t xml:space="preserve"> 2024</w:t>
            </w:r>
            <w:r w:rsidR="00532A8B">
              <w:rPr>
                <w:rFonts w:ascii="Times New Roman" w:eastAsia="Times New Roman" w:hAnsi="Times New Roman" w:cs="Times New Roman"/>
                <w:sz w:val="24"/>
                <w:szCs w:val="24"/>
                <w:lang w:eastAsia="ru-RU"/>
              </w:rPr>
              <w:t xml:space="preserve"> года</w:t>
            </w:r>
          </w:p>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532A8B" w:rsidRPr="00F77F91" w:rsidTr="00757336">
        <w:tblPrEx>
          <w:shd w:val="clear" w:color="auto" w:fill="auto"/>
        </w:tblPrEx>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532A8B" w:rsidRDefault="00E76F1E" w:rsidP="00532A8B">
            <w:pPr>
              <w:spacing w:before="120" w:after="120"/>
              <w:jc w:val="both"/>
              <w:rPr>
                <w:rFonts w:ascii="Times New Roman" w:eastAsia="Times New Roman" w:hAnsi="Times New Roman" w:cs="Times New Roman"/>
                <w:sz w:val="24"/>
                <w:szCs w:val="24"/>
                <w:lang w:eastAsia="ru-RU"/>
              </w:rPr>
            </w:pPr>
            <w:r w:rsidRPr="00472A00">
              <w:rPr>
                <w:rFonts w:ascii="Times New Roman" w:eastAsia="Times New Roman" w:hAnsi="Times New Roman" w:cs="Times New Roman"/>
                <w:sz w:val="24"/>
                <w:szCs w:val="24"/>
                <w:lang w:eastAsia="ru-RU"/>
              </w:rPr>
              <w:t>14</w:t>
            </w:r>
            <w:r w:rsidR="007737FD">
              <w:rPr>
                <w:rFonts w:ascii="Times New Roman" w:eastAsia="Times New Roman" w:hAnsi="Times New Roman" w:cs="Times New Roman"/>
                <w:sz w:val="24"/>
                <w:szCs w:val="24"/>
                <w:lang w:eastAsia="ru-RU"/>
              </w:rPr>
              <w:t xml:space="preserve"> мая</w:t>
            </w:r>
            <w:r w:rsidR="002E326E">
              <w:rPr>
                <w:rFonts w:ascii="Times New Roman" w:eastAsia="Times New Roman" w:hAnsi="Times New Roman" w:cs="Times New Roman"/>
                <w:sz w:val="24"/>
                <w:szCs w:val="24"/>
                <w:lang w:eastAsia="ru-RU"/>
              </w:rPr>
              <w:t xml:space="preserve"> 2024</w:t>
            </w:r>
            <w:r w:rsidR="00532A8B">
              <w:rPr>
                <w:rFonts w:ascii="Times New Roman" w:eastAsia="Times New Roman" w:hAnsi="Times New Roman" w:cs="Times New Roman"/>
                <w:sz w:val="24"/>
                <w:szCs w:val="24"/>
                <w:lang w:eastAsia="ru-RU"/>
              </w:rPr>
              <w:t xml:space="preserve"> года</w:t>
            </w:r>
          </w:p>
          <w:p w:rsidR="00532A8B" w:rsidRDefault="00783BD8" w:rsidP="00532A8B">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532A8B">
              <w:rPr>
                <w:rFonts w:ascii="Times New Roman" w:eastAsia="Times New Roman" w:hAnsi="Times New Roman" w:cs="Times New Roman"/>
                <w:sz w:val="24"/>
                <w:szCs w:val="24"/>
                <w:lang w:eastAsia="ru-RU"/>
              </w:rPr>
              <w:t xml:space="preserve"> часов 00 минут (время местное)</w:t>
            </w:r>
          </w:p>
        </w:tc>
      </w:tr>
      <w:tr w:rsidR="00532A8B" w:rsidRPr="00F77F91" w:rsidTr="00757336">
        <w:tblPrEx>
          <w:shd w:val="clear" w:color="auto" w:fill="auto"/>
        </w:tblPrEx>
        <w:trPr>
          <w:trHeight w:val="841"/>
        </w:trPr>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532A8B" w:rsidRDefault="00E76F1E" w:rsidP="005C1BA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28</w:t>
            </w:r>
            <w:r w:rsidR="007737FD">
              <w:rPr>
                <w:rFonts w:ascii="Times New Roman" w:eastAsia="Times New Roman" w:hAnsi="Times New Roman" w:cs="Times New Roman"/>
                <w:sz w:val="24"/>
                <w:szCs w:val="24"/>
                <w:lang w:eastAsia="ru-RU"/>
              </w:rPr>
              <w:t xml:space="preserve"> мая</w:t>
            </w:r>
            <w:r w:rsidR="002E326E">
              <w:rPr>
                <w:rFonts w:ascii="Times New Roman" w:eastAsia="Times New Roman" w:hAnsi="Times New Roman" w:cs="Times New Roman"/>
                <w:sz w:val="24"/>
                <w:szCs w:val="24"/>
                <w:lang w:eastAsia="ru-RU"/>
              </w:rPr>
              <w:t xml:space="preserve"> 2024</w:t>
            </w:r>
            <w:r w:rsidR="00532A8B">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Default="009B5A1B" w:rsidP="00C355D4">
            <w:pPr>
              <w:spacing w:after="0" w:line="240" w:lineRule="auto"/>
              <w:jc w:val="both"/>
              <w:rPr>
                <w:rFonts w:ascii="Times New Roman"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51985" w:rsidRPr="00AC4675" w:rsidRDefault="00AC4675" w:rsidP="00C355D4">
            <w:pPr>
              <w:spacing w:after="0" w:line="240" w:lineRule="auto"/>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о</w:t>
            </w:r>
            <w:r w:rsidR="00251985" w:rsidRPr="00F25975">
              <w:rPr>
                <w:rFonts w:ascii="Times New Roman" w:eastAsia="Calibri" w:hAnsi="Times New Roman" w:cs="Times New Roman"/>
                <w:sz w:val="24"/>
                <w:szCs w:val="24"/>
              </w:rPr>
              <w:t xml:space="preserve">) </w:t>
            </w:r>
            <w:r w:rsidRPr="00F25975">
              <w:rPr>
                <w:rFonts w:ascii="Times New Roman" w:eastAsia="Calibri" w:hAnsi="Times New Roman" w:cs="Times New Roman"/>
                <w:sz w:val="24"/>
                <w:szCs w:val="24"/>
              </w:rPr>
              <w:t>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395EF9" w:rsidRPr="00F25975" w:rsidRDefault="00251985" w:rsidP="0025198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w:t>
            </w:r>
            <w:r w:rsidR="00395EF9" w:rsidRPr="00F25975">
              <w:rPr>
                <w:rFonts w:ascii="Times New Roman" w:eastAsia="Calibri" w:hAnsi="Times New Roman" w:cs="Times New Roman"/>
                <w:sz w:val="24"/>
                <w:szCs w:val="24"/>
              </w:rPr>
              <w:t>;</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251985" w:rsidP="0025198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905EF9" w:rsidRPr="00082701">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905EF9"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sidR="00905EF9">
              <w:rPr>
                <w:rFonts w:ascii="Times New Roman" w:hAnsi="Times New Roman" w:cs="Times New Roman"/>
                <w:sz w:val="24"/>
                <w:szCs w:val="24"/>
              </w:rPr>
              <w:t>ш</w:t>
            </w:r>
            <w:r w:rsidR="00905EF9"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905EF9">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251985" w:rsidRPr="00AC4675" w:rsidRDefault="00A15DD8" w:rsidP="00905EF9">
            <w:pPr>
              <w:pStyle w:val="a5"/>
              <w:tabs>
                <w:tab w:val="left" w:pos="377"/>
              </w:tabs>
              <w:spacing w:after="0" w:line="240" w:lineRule="auto"/>
              <w:ind w:left="0"/>
              <w:jc w:val="both"/>
              <w:rPr>
                <w:rFonts w:ascii="Times New Roman" w:eastAsia="Calibri" w:hAnsi="Times New Roman" w:cs="Times New Roman"/>
                <w:sz w:val="24"/>
                <w:szCs w:val="24"/>
              </w:rPr>
            </w:pPr>
            <w:r w:rsidRPr="00F25975">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F25975">
              <w:rPr>
                <w:rFonts w:ascii="Times New Roman" w:eastAsia="Calibri" w:hAnsi="Times New Roman" w:cs="Times New Roman"/>
                <w:color w:val="00B050"/>
                <w:sz w:val="24"/>
                <w:szCs w:val="24"/>
              </w:rPr>
              <w:t xml:space="preserve"> </w:t>
            </w:r>
            <w:r w:rsidRPr="00F25975">
              <w:rPr>
                <w:rFonts w:ascii="Times New Roman" w:eastAsia="Calibri" w:hAnsi="Times New Roman" w:cs="Times New Roman"/>
                <w:sz w:val="24"/>
                <w:szCs w:val="24"/>
              </w:rPr>
              <w:t>(рекомендуемая форма представлена в приложении № 7)</w:t>
            </w:r>
          </w:p>
        </w:tc>
      </w:tr>
    </w:tbl>
    <w:p w:rsidR="00C735CC" w:rsidRDefault="00C735CC" w:rsidP="00AC4675">
      <w:pPr>
        <w:spacing w:after="0" w:line="240" w:lineRule="auto"/>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16E1E"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216E1E" w:rsidRPr="00F65554"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1) </w:t>
      </w:r>
      <w:r>
        <w:rPr>
          <w:rFonts w:ascii="Times New Roman" w:hAnsi="Times New Roman" w:cs="Times New Roman"/>
          <w:sz w:val="24"/>
          <w:szCs w:val="24"/>
        </w:rPr>
        <w:tab/>
      </w:r>
      <w:r w:rsidRPr="00F65554">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подписание следующих документов:</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а) </w:t>
      </w:r>
      <w:r>
        <w:rPr>
          <w:rFonts w:ascii="Times New Roman" w:hAnsi="Times New Roman" w:cs="Times New Roman"/>
          <w:sz w:val="24"/>
          <w:szCs w:val="24"/>
        </w:rPr>
        <w:tab/>
      </w:r>
      <w:r w:rsidRPr="00F65554">
        <w:rPr>
          <w:rFonts w:ascii="Times New Roman" w:hAnsi="Times New Roman" w:cs="Times New Roman"/>
          <w:sz w:val="24"/>
          <w:szCs w:val="24"/>
        </w:rPr>
        <w:t>акта приемки объекта капитального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б) </w:t>
      </w:r>
      <w:r>
        <w:rPr>
          <w:rFonts w:ascii="Times New Roman" w:hAnsi="Times New Roman" w:cs="Times New Roman"/>
          <w:sz w:val="24"/>
          <w:szCs w:val="24"/>
        </w:rPr>
        <w:tab/>
      </w:r>
      <w:r w:rsidRPr="00F65554">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в) </w:t>
      </w:r>
      <w:r>
        <w:rPr>
          <w:rFonts w:ascii="Times New Roman" w:hAnsi="Times New Roman" w:cs="Times New Roman"/>
          <w:sz w:val="24"/>
          <w:szCs w:val="24"/>
        </w:rPr>
        <w:tab/>
      </w:r>
      <w:r w:rsidRPr="00F65554">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16E1E" w:rsidRPr="00F65554"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216E1E" w:rsidRPr="00F65554" w:rsidRDefault="00216E1E" w:rsidP="00216E1E">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1) </w:t>
      </w:r>
      <w:r>
        <w:rPr>
          <w:rFonts w:ascii="Times New Roman" w:hAnsi="Times New Roman" w:cs="Times New Roman"/>
          <w:sz w:val="24"/>
          <w:szCs w:val="24"/>
        </w:rPr>
        <w:tab/>
      </w:r>
      <w:r w:rsidRPr="00F65554">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3) </w:t>
      </w:r>
      <w:r>
        <w:rPr>
          <w:rFonts w:ascii="Times New Roman" w:hAnsi="Times New Roman" w:cs="Times New Roman"/>
          <w:sz w:val="24"/>
          <w:szCs w:val="24"/>
        </w:rPr>
        <w:tab/>
      </w:r>
      <w:r w:rsidRPr="00F65554">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A207EA">
        <w:rPr>
          <w:rFonts w:ascii="Times New Roman" w:hAnsi="Times New Roman" w:cs="Times New Roman"/>
          <w:sz w:val="24"/>
          <w:szCs w:val="24"/>
        </w:rPr>
        <w:t xml:space="preserve"> </w:t>
      </w:r>
      <w:r w:rsidR="00A207EA" w:rsidRPr="00A207EA">
        <w:rPr>
          <w:rFonts w:ascii="Times New Roman" w:hAnsi="Times New Roman" w:cs="Times New Roman"/>
          <w:sz w:val="24"/>
          <w:szCs w:val="24"/>
        </w:rPr>
        <w:t>55.5-1 Градостроительного кодекса Российской Федерации</w:t>
      </w:r>
      <w:r w:rsidR="00A207EA">
        <w:rPr>
          <w:rFonts w:ascii="Times New Roman" w:hAnsi="Times New Roman" w:cs="Times New Roman"/>
          <w:sz w:val="24"/>
          <w:szCs w:val="24"/>
        </w:rPr>
        <w:t xml:space="preserve"> </w:t>
      </w:r>
      <w:r w:rsidRPr="00F65554">
        <w:rPr>
          <w:rFonts w:ascii="Times New Roman" w:hAnsi="Times New Roman" w:cs="Times New Roman"/>
          <w:sz w:val="24"/>
          <w:szCs w:val="24"/>
        </w:rPr>
        <w:t>;</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4) </w:t>
      </w:r>
      <w:r>
        <w:rPr>
          <w:rFonts w:ascii="Times New Roman" w:hAnsi="Times New Roman" w:cs="Times New Roman"/>
          <w:sz w:val="24"/>
          <w:szCs w:val="24"/>
        </w:rPr>
        <w:tab/>
      </w:r>
      <w:r w:rsidRPr="00F65554">
        <w:rPr>
          <w:rFonts w:ascii="Times New Roman" w:hAnsi="Times New Roman" w:cs="Times New Roman"/>
          <w:sz w:val="24"/>
          <w:szCs w:val="24"/>
        </w:rPr>
        <w:t>не реже одного раза в пять лет прохождение в соответствии с Федеральным законом </w:t>
      </w:r>
      <w:r>
        <w:rPr>
          <w:rFonts w:ascii="Times New Roman" w:hAnsi="Times New Roman" w:cs="Times New Roman"/>
          <w:sz w:val="24"/>
          <w:szCs w:val="24"/>
        </w:rPr>
        <w:t>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A207EA">
        <w:rPr>
          <w:rFonts w:ascii="Times New Roman" w:hAnsi="Times New Roman" w:cs="Times New Roman"/>
          <w:sz w:val="24"/>
          <w:szCs w:val="24"/>
        </w:rPr>
        <w:t xml:space="preserve"> </w:t>
      </w:r>
      <w:r w:rsidR="00A207EA" w:rsidRPr="00A207EA">
        <w:rPr>
          <w:rFonts w:ascii="Times New Roman" w:hAnsi="Times New Roman" w:cs="Times New Roman"/>
          <w:sz w:val="24"/>
          <w:szCs w:val="24"/>
        </w:rPr>
        <w:t>55.5-1 Градостроительного кодекса Российской Федерации</w:t>
      </w:r>
      <w:r w:rsidRPr="00F65554">
        <w:rPr>
          <w:rFonts w:ascii="Times New Roman" w:hAnsi="Times New Roman" w:cs="Times New Roman"/>
          <w:sz w:val="24"/>
          <w:szCs w:val="24"/>
        </w:rPr>
        <w:t>;</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5) </w:t>
      </w:r>
      <w:r>
        <w:rPr>
          <w:rFonts w:ascii="Times New Roman" w:hAnsi="Times New Roman" w:cs="Times New Roman"/>
          <w:sz w:val="24"/>
          <w:szCs w:val="24"/>
        </w:rPr>
        <w:tab/>
      </w:r>
      <w:r w:rsidRPr="00F65554">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216E1E" w:rsidRPr="00F65554" w:rsidRDefault="00216E1E" w:rsidP="00216E1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6) </w:t>
      </w:r>
      <w:r>
        <w:rPr>
          <w:rFonts w:ascii="Times New Roman" w:hAnsi="Times New Roman" w:cs="Times New Roman"/>
          <w:sz w:val="24"/>
          <w:szCs w:val="24"/>
        </w:rPr>
        <w:tab/>
      </w:r>
      <w:r w:rsidRPr="00F65554">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E83134">
        <w:trPr>
          <w:jc w:val="center"/>
        </w:trPr>
        <w:tc>
          <w:tcPr>
            <w:tcW w:w="564" w:type="dxa"/>
            <w:vAlign w:val="center"/>
          </w:tcPr>
          <w:p w:rsidR="00245DC2" w:rsidRPr="00906849" w:rsidRDefault="00245DC2" w:rsidP="00E83134">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vAlign w:val="center"/>
          </w:tcPr>
          <w:p w:rsidR="00245DC2" w:rsidRPr="00906849" w:rsidRDefault="00245DC2" w:rsidP="00E83134">
            <w:pPr>
              <w:autoSpaceDE w:val="0"/>
              <w:autoSpaceDN w:val="0"/>
              <w:adjustRightInd w:val="0"/>
              <w:rPr>
                <w:rFonts w:ascii="Times New Roman" w:hAnsi="Times New Roman" w:cs="Times New Roman"/>
                <w:sz w:val="24"/>
                <w:szCs w:val="24"/>
              </w:rPr>
            </w:pPr>
            <w:r w:rsidRPr="00906849">
              <w:rPr>
                <w:rFonts w:ascii="Times New Roman" w:hAnsi="Times New Roman" w:cs="Times New Roman"/>
                <w:sz w:val="24"/>
                <w:szCs w:val="24"/>
              </w:rPr>
              <w:t xml:space="preserve">не превышает </w:t>
            </w:r>
            <w:r w:rsidR="007737FD">
              <w:rPr>
                <w:rFonts w:ascii="Times New Roman" w:hAnsi="Times New Roman" w:cs="Times New Roman"/>
                <w:sz w:val="24"/>
                <w:szCs w:val="24"/>
              </w:rPr>
              <w:t>9</w:t>
            </w:r>
            <w:r w:rsidRPr="00906849">
              <w:rPr>
                <w:rFonts w:ascii="Times New Roman" w:hAnsi="Times New Roman" w:cs="Times New Roman"/>
                <w:sz w:val="24"/>
                <w:szCs w:val="24"/>
              </w:rPr>
              <w:t>0 миллионов рублей</w:t>
            </w:r>
          </w:p>
          <w:p w:rsidR="00245DC2" w:rsidRPr="00E83134" w:rsidRDefault="00245DC2" w:rsidP="00E83134">
            <w:pPr>
              <w:autoSpaceDE w:val="0"/>
              <w:autoSpaceDN w:val="0"/>
              <w:adjustRightInd w:val="0"/>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tc>
        <w:tc>
          <w:tcPr>
            <w:tcW w:w="4037" w:type="dxa"/>
            <w:vAlign w:val="center"/>
          </w:tcPr>
          <w:p w:rsidR="00245DC2" w:rsidRPr="00906849" w:rsidRDefault="00E83134" w:rsidP="00E83134">
            <w:pPr>
              <w:pStyle w:val="ConsPlusNormal"/>
              <w:rPr>
                <w:rFonts w:ascii="Times New Roman" w:hAnsi="Times New Roman" w:cs="Times New Roman"/>
                <w:sz w:val="24"/>
                <w:szCs w:val="24"/>
              </w:rPr>
            </w:pPr>
            <w:r>
              <w:rPr>
                <w:rFonts w:ascii="Times New Roman" w:hAnsi="Times New Roman" w:cs="Times New Roman"/>
                <w:sz w:val="24"/>
                <w:szCs w:val="24"/>
              </w:rPr>
              <w:t>5,55</w:t>
            </w:r>
            <w:r w:rsidR="00906849" w:rsidRPr="00906849">
              <w:rPr>
                <w:rFonts w:ascii="Times New Roman" w:hAnsi="Times New Roman" w:cs="Times New Roman"/>
                <w:sz w:val="24"/>
                <w:szCs w:val="24"/>
              </w:rPr>
              <w:t xml:space="preserve"> % от предельного размера обязательств</w:t>
            </w:r>
          </w:p>
        </w:tc>
      </w:tr>
      <w:tr w:rsidR="00245DC2" w:rsidRPr="00906849" w:rsidTr="00E83134">
        <w:trPr>
          <w:jc w:val="center"/>
        </w:trPr>
        <w:tc>
          <w:tcPr>
            <w:tcW w:w="564" w:type="dxa"/>
            <w:vAlign w:val="center"/>
          </w:tcPr>
          <w:p w:rsidR="00245DC2" w:rsidRPr="00906849" w:rsidRDefault="00245DC2" w:rsidP="00E83134">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vAlign w:val="center"/>
          </w:tcPr>
          <w:p w:rsidR="00245DC2" w:rsidRPr="00906849" w:rsidRDefault="00245DC2" w:rsidP="00E83134">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E83134">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tc>
        <w:tc>
          <w:tcPr>
            <w:tcW w:w="4037" w:type="dxa"/>
            <w:vAlign w:val="center"/>
          </w:tcPr>
          <w:p w:rsidR="00245DC2" w:rsidRPr="00906849" w:rsidRDefault="00906849" w:rsidP="00E83134">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E83134">
        <w:trPr>
          <w:jc w:val="center"/>
        </w:trPr>
        <w:tc>
          <w:tcPr>
            <w:tcW w:w="564" w:type="dxa"/>
            <w:vAlign w:val="center"/>
          </w:tcPr>
          <w:p w:rsidR="00245DC2" w:rsidRPr="00906849" w:rsidRDefault="00245DC2" w:rsidP="00E83134">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vAlign w:val="center"/>
          </w:tcPr>
          <w:p w:rsidR="00245DC2" w:rsidRPr="00906849" w:rsidRDefault="00245DC2" w:rsidP="00E83134">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E83134">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tc>
        <w:tc>
          <w:tcPr>
            <w:tcW w:w="4037" w:type="dxa"/>
            <w:vAlign w:val="center"/>
          </w:tcPr>
          <w:p w:rsidR="00245DC2" w:rsidRPr="00906849" w:rsidRDefault="00906849" w:rsidP="00E83134">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E83134">
        <w:trPr>
          <w:jc w:val="center"/>
        </w:trPr>
        <w:tc>
          <w:tcPr>
            <w:tcW w:w="564" w:type="dxa"/>
            <w:vAlign w:val="center"/>
          </w:tcPr>
          <w:p w:rsidR="00906849" w:rsidRPr="00906849" w:rsidRDefault="00906849" w:rsidP="00E83134">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vAlign w:val="center"/>
          </w:tcPr>
          <w:p w:rsidR="00906849" w:rsidRPr="00906849" w:rsidRDefault="00906849" w:rsidP="00E83134">
            <w:pPr>
              <w:autoSpaceDE w:val="0"/>
              <w:autoSpaceDN w:val="0"/>
              <w:adjustRightInd w:val="0"/>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E83134">
            <w:pPr>
              <w:autoSpaceDE w:val="0"/>
              <w:autoSpaceDN w:val="0"/>
              <w:adjustRightInd w:val="0"/>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tc>
        <w:tc>
          <w:tcPr>
            <w:tcW w:w="4037" w:type="dxa"/>
            <w:vMerge w:val="restart"/>
            <w:vAlign w:val="center"/>
          </w:tcPr>
          <w:p w:rsidR="00906849" w:rsidRPr="00906849" w:rsidRDefault="00906849" w:rsidP="00E83134">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E83134">
        <w:trPr>
          <w:jc w:val="center"/>
        </w:trPr>
        <w:tc>
          <w:tcPr>
            <w:tcW w:w="564" w:type="dxa"/>
            <w:vAlign w:val="center"/>
          </w:tcPr>
          <w:p w:rsidR="00906849" w:rsidRPr="00906849" w:rsidRDefault="00906849" w:rsidP="00E83134">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vAlign w:val="center"/>
          </w:tcPr>
          <w:p w:rsidR="00906849" w:rsidRPr="00906849" w:rsidRDefault="00906849" w:rsidP="00E83134">
            <w:pPr>
              <w:autoSpaceDE w:val="0"/>
              <w:autoSpaceDN w:val="0"/>
              <w:adjustRightInd w:val="0"/>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E83134" w:rsidRDefault="00906849" w:rsidP="00E83134">
            <w:pPr>
              <w:autoSpaceDE w:val="0"/>
              <w:autoSpaceDN w:val="0"/>
              <w:adjustRightInd w:val="0"/>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7737FD">
        <w:rPr>
          <w:rFonts w:ascii="Times New Roman" w:eastAsia="Calibri" w:hAnsi="Times New Roman" w:cs="Times New Roman"/>
          <w:sz w:val="24"/>
          <w:szCs w:val="24"/>
        </w:rPr>
        <w:t>3</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2E326E">
        <w:rPr>
          <w:rFonts w:ascii="Times New Roman" w:eastAsia="Calibri" w:hAnsi="Times New Roman" w:cs="Times New Roman"/>
          <w:sz w:val="24"/>
          <w:szCs w:val="24"/>
        </w:rPr>
        <w:t>4</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15DD8" w:rsidRDefault="00A15DD8" w:rsidP="0020720A">
      <w:pPr>
        <w:spacing w:after="0" w:line="240" w:lineRule="auto"/>
        <w:ind w:left="5812"/>
        <w:jc w:val="right"/>
        <w:rPr>
          <w:rFonts w:ascii="Times New Roman" w:hAnsi="Times New Roman" w:cs="Times New Roman"/>
          <w:sz w:val="24"/>
          <w:szCs w:val="24"/>
        </w:rPr>
      </w:pPr>
    </w:p>
    <w:p w:rsidR="00A15DD8" w:rsidRDefault="00A15DD8">
      <w:pPr>
        <w:rPr>
          <w:rFonts w:ascii="Times New Roman" w:hAnsi="Times New Roman" w:cs="Times New Roman"/>
          <w:sz w:val="24"/>
          <w:szCs w:val="24"/>
        </w:rPr>
      </w:pPr>
      <w:r>
        <w:rPr>
          <w:rFonts w:ascii="Times New Roman" w:hAnsi="Times New Roman" w:cs="Times New Roman"/>
          <w:sz w:val="24"/>
          <w:szCs w:val="24"/>
        </w:rPr>
        <w:br w:type="page"/>
      </w:r>
    </w:p>
    <w:p w:rsidR="00A15DD8" w:rsidRDefault="00A15DD8" w:rsidP="00A15DD8">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A15DD8" w:rsidRPr="0069553C" w:rsidRDefault="00A15DD8" w:rsidP="00A15DD8">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A15DD8" w:rsidRPr="0069553C" w:rsidRDefault="00A15DD8" w:rsidP="00A15DD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2E326E"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A15DD8" w:rsidRPr="0069553C">
        <w:rPr>
          <w:rFonts w:ascii="Times New Roman" w:eastAsia="SimSun" w:hAnsi="Times New Roman" w:cs="Times New Roman"/>
          <w:sz w:val="24"/>
          <w:szCs w:val="24"/>
          <w:lang w:eastAsia="ru-RU"/>
        </w:rPr>
        <w:t xml:space="preserve"> г.</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A15DD8" w:rsidRPr="0069553C" w:rsidRDefault="00A15DD8" w:rsidP="00A15DD8">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A15DD8" w:rsidRPr="0069553C" w:rsidRDefault="00A15DD8" w:rsidP="00A15D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472A00">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3220"/>
    <w:rsid w:val="001049A5"/>
    <w:rsid w:val="00107CE4"/>
    <w:rsid w:val="00114AA4"/>
    <w:rsid w:val="00140E7B"/>
    <w:rsid w:val="00155B52"/>
    <w:rsid w:val="00156634"/>
    <w:rsid w:val="00174E07"/>
    <w:rsid w:val="001759AB"/>
    <w:rsid w:val="00192C94"/>
    <w:rsid w:val="001978F9"/>
    <w:rsid w:val="001A0EE5"/>
    <w:rsid w:val="001A2485"/>
    <w:rsid w:val="001B1B79"/>
    <w:rsid w:val="001B5D25"/>
    <w:rsid w:val="001C272D"/>
    <w:rsid w:val="001D301D"/>
    <w:rsid w:val="001E3DAB"/>
    <w:rsid w:val="001F15E8"/>
    <w:rsid w:val="001F6B1A"/>
    <w:rsid w:val="00204929"/>
    <w:rsid w:val="0020720A"/>
    <w:rsid w:val="00216E1E"/>
    <w:rsid w:val="00220514"/>
    <w:rsid w:val="002343CD"/>
    <w:rsid w:val="00236920"/>
    <w:rsid w:val="00243043"/>
    <w:rsid w:val="002454CC"/>
    <w:rsid w:val="00245DC2"/>
    <w:rsid w:val="00251985"/>
    <w:rsid w:val="002714F2"/>
    <w:rsid w:val="00280C2E"/>
    <w:rsid w:val="002A0DE2"/>
    <w:rsid w:val="002B3998"/>
    <w:rsid w:val="002C2CE1"/>
    <w:rsid w:val="002C7249"/>
    <w:rsid w:val="002D5DC8"/>
    <w:rsid w:val="002D7D0A"/>
    <w:rsid w:val="002E10F0"/>
    <w:rsid w:val="002E326E"/>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2412"/>
    <w:rsid w:val="00437EF6"/>
    <w:rsid w:val="00442018"/>
    <w:rsid w:val="004476E0"/>
    <w:rsid w:val="00472A00"/>
    <w:rsid w:val="004808BB"/>
    <w:rsid w:val="004855DA"/>
    <w:rsid w:val="004A458B"/>
    <w:rsid w:val="004A7978"/>
    <w:rsid w:val="004B3BD5"/>
    <w:rsid w:val="004C734C"/>
    <w:rsid w:val="004C7CC9"/>
    <w:rsid w:val="004E3CB6"/>
    <w:rsid w:val="004F1491"/>
    <w:rsid w:val="00500326"/>
    <w:rsid w:val="00507EC5"/>
    <w:rsid w:val="00527DDB"/>
    <w:rsid w:val="00532A8B"/>
    <w:rsid w:val="00562ABF"/>
    <w:rsid w:val="00563925"/>
    <w:rsid w:val="005B386B"/>
    <w:rsid w:val="005B705B"/>
    <w:rsid w:val="005C1BAF"/>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C13CE"/>
    <w:rsid w:val="006E4004"/>
    <w:rsid w:val="006F0D0B"/>
    <w:rsid w:val="007033C0"/>
    <w:rsid w:val="007211C7"/>
    <w:rsid w:val="00722B5F"/>
    <w:rsid w:val="007547EE"/>
    <w:rsid w:val="00757336"/>
    <w:rsid w:val="007737FD"/>
    <w:rsid w:val="00783BD8"/>
    <w:rsid w:val="00785384"/>
    <w:rsid w:val="0078719D"/>
    <w:rsid w:val="00787419"/>
    <w:rsid w:val="00795E6F"/>
    <w:rsid w:val="007A3F4D"/>
    <w:rsid w:val="007C40A5"/>
    <w:rsid w:val="007C6D1C"/>
    <w:rsid w:val="00801055"/>
    <w:rsid w:val="00801867"/>
    <w:rsid w:val="00801FB8"/>
    <w:rsid w:val="0081002A"/>
    <w:rsid w:val="00833E2D"/>
    <w:rsid w:val="00842863"/>
    <w:rsid w:val="00845167"/>
    <w:rsid w:val="008507FE"/>
    <w:rsid w:val="0086039E"/>
    <w:rsid w:val="00882699"/>
    <w:rsid w:val="008B2208"/>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9F6398"/>
    <w:rsid w:val="00A01095"/>
    <w:rsid w:val="00A023C2"/>
    <w:rsid w:val="00A043E5"/>
    <w:rsid w:val="00A0656E"/>
    <w:rsid w:val="00A15DD8"/>
    <w:rsid w:val="00A207EA"/>
    <w:rsid w:val="00A31415"/>
    <w:rsid w:val="00A37981"/>
    <w:rsid w:val="00A45631"/>
    <w:rsid w:val="00A52096"/>
    <w:rsid w:val="00A55075"/>
    <w:rsid w:val="00A555D2"/>
    <w:rsid w:val="00A62539"/>
    <w:rsid w:val="00A722FB"/>
    <w:rsid w:val="00A842C3"/>
    <w:rsid w:val="00AA454C"/>
    <w:rsid w:val="00AC4675"/>
    <w:rsid w:val="00AC67F1"/>
    <w:rsid w:val="00AD6ADD"/>
    <w:rsid w:val="00AD7A66"/>
    <w:rsid w:val="00AF0924"/>
    <w:rsid w:val="00B04D58"/>
    <w:rsid w:val="00B51FC8"/>
    <w:rsid w:val="00B848A2"/>
    <w:rsid w:val="00B911D7"/>
    <w:rsid w:val="00BB18BD"/>
    <w:rsid w:val="00BC6A7D"/>
    <w:rsid w:val="00BD18E0"/>
    <w:rsid w:val="00BE352F"/>
    <w:rsid w:val="00C1648E"/>
    <w:rsid w:val="00C32FD3"/>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6F1E"/>
    <w:rsid w:val="00E77BF6"/>
    <w:rsid w:val="00E83134"/>
    <w:rsid w:val="00E92B8D"/>
    <w:rsid w:val="00EC2072"/>
    <w:rsid w:val="00EE1BF8"/>
    <w:rsid w:val="00EE76AB"/>
    <w:rsid w:val="00F00658"/>
    <w:rsid w:val="00F00C3E"/>
    <w:rsid w:val="00F060D8"/>
    <w:rsid w:val="00F11655"/>
    <w:rsid w:val="00F21A89"/>
    <w:rsid w:val="00F24B8C"/>
    <w:rsid w:val="00F25975"/>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8A88-B869-4179-B443-6013032C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33</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73</cp:revision>
  <cp:lastPrinted>2019-04-09T02:34:00Z</cp:lastPrinted>
  <dcterms:created xsi:type="dcterms:W3CDTF">2019-10-21T02:45:00Z</dcterms:created>
  <dcterms:modified xsi:type="dcterms:W3CDTF">2024-04-11T02:39:00Z</dcterms:modified>
</cp:coreProperties>
</file>