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F3" w:rsidRPr="007B6856" w:rsidRDefault="00297934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934">
        <w:rPr>
          <w:rFonts w:ascii="Times New Roman" w:hAnsi="Times New Roman" w:cs="Times New Roman"/>
          <w:b/>
          <w:sz w:val="28"/>
          <w:szCs w:val="28"/>
        </w:rPr>
        <w:t>Предварительное т</w:t>
      </w:r>
      <w:r w:rsidR="006562F3" w:rsidRPr="006562F3">
        <w:rPr>
          <w:rFonts w:ascii="Times New Roman" w:hAnsi="Times New Roman" w:cs="Times New Roman"/>
          <w:b/>
          <w:sz w:val="28"/>
          <w:szCs w:val="28"/>
        </w:rPr>
        <w:t>естовое задание</w:t>
      </w:r>
      <w:r w:rsidR="0065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D9"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6562F3" w:rsidRPr="006562F3" w:rsidRDefault="006562F3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562F3">
        <w:rPr>
          <w:rFonts w:ascii="Times New Roman" w:hAnsi="Times New Roman" w:cs="Times New Roman"/>
          <w:color w:val="000000" w:themeColor="text1"/>
          <w:sz w:val="24"/>
        </w:rPr>
        <w:t>(возможен один вариант правильного ответа)</w:t>
      </w:r>
    </w:p>
    <w:p w:rsidR="00CA3190" w:rsidRP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признание, соблюдение и защита прав и свобод человека и гражданина являются: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государственной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Конституцией Российской Федерации кто вправе </w:t>
      </w:r>
      <w:bookmarkStart w:id="0" w:name="_GoBack"/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</w:t>
      </w:r>
      <w:bookmarkEnd w:id="0"/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Председатель Правительства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5037A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Конституции Российской Федерации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Российской Федерации устанавливается гарантированный: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прожиточный минимум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минимальный размер оплаты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минимальная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A3190">
      <w:pPr>
        <w:pStyle w:val="21"/>
        <w:spacing w:after="0" w:line="240" w:lineRule="auto"/>
        <w:ind w:left="0" w:right="-318" w:firstLine="709"/>
        <w:jc w:val="both"/>
        <w:rPr>
          <w:bCs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Конституции Российской Федерации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… с момента роспуска (вставьте, пожалуйста, пропущенную фразу)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месяца;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четыре месяца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Pr="005037AF" w:rsidRDefault="00317524" w:rsidP="0031752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524" w:rsidRPr="00317524" w:rsidRDefault="00317524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524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предложения о поправках и пересмотре положений Конституции Российской Федерации могут вносить (пожалуйста, в приведенном ниже перечне укажите лишнее)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8E3E59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Законодательные (представительные) органы субъектов Российской Федерации</w:t>
      </w:r>
      <w:r w:rsidR="003175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Совет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зарегистрированные в Минюсте политические партии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Государственная Дума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31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sub_170301"/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 Российской Федерации» должности государственной гражданской службы субъектов Российской Федерации учреждаются: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федеральным законом, указом Президента Российской Федерации и законами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РФ, федеральным законом, 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FD6" w:rsidRDefault="00C34FD6" w:rsidP="00C34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</w:t>
      </w:r>
      <w:r w:rsidR="000D7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дарственной гражданской службе </w:t>
      </w: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Федерации» к правам гражданского служащего не относится: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443C64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C6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3" w:rsidRDefault="00F47593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высшие, главные и ведущие группы должностей.</w:t>
      </w:r>
    </w:p>
    <w:p w:rsidR="00F47593" w:rsidRPr="00F47593" w:rsidRDefault="00F47593" w:rsidP="00F4759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представитель нанимателя имеет право применить следующие дисциплинарные взыскания (укажите лишнее):</w:t>
      </w:r>
    </w:p>
    <w:p w:rsidR="00E1336C" w:rsidRPr="00F47593" w:rsidRDefault="00F47593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1336C" w:rsidRPr="00F47593">
        <w:rPr>
          <w:rFonts w:ascii="Times New Roman" w:eastAsia="Calibri" w:hAnsi="Times New Roman" w:cs="Times New Roman"/>
          <w:sz w:val="24"/>
          <w:szCs w:val="24"/>
        </w:rPr>
        <w:t>амечание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строгий 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предупреждение о неполном должностном соответствии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увольнение с гражданской службы по основаниям, установленным пунктом 2, подпунктами «а» – «г» пункта 3, пунктами 5 и 6 части 1 статьи 37 указанного федерального закона</w:t>
      </w:r>
      <w:r w:rsidR="00F4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34FD6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соот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ветствии с Федеральным законом «О противодействии коррупции» </w:t>
      </w: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обязан:</w:t>
      </w:r>
    </w:p>
    <w:p w:rsidR="000D780A" w:rsidRPr="00C34FD6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C34FD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>в целях предотвращения конфликта интересов уведомить представителя нанимателя о наличии у него ценных бумаг, акций (долей участия, паев в уставных (складочных) капиталах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8ED" w:rsidRDefault="000C38ED" w:rsidP="000C38E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0C38ED" w:rsidRPr="0079770B" w:rsidRDefault="000C38ED" w:rsidP="0079770B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 «О противодействии коррупции»  государственный служащий обязан уведомлять обо всех случаях обращения к нему каких-либо лиц в целях склонения его к совершению коррупционных правонарушений (укажите лишнее):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органы прокуратуры или другие государственные органы;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средства массовой информации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5DFC" w:rsidRDefault="000B5DFC" w:rsidP="000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Уставу Забайкальского края система органов государственной власти Забайкальского края устанавливается краем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власти: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Президента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полномочного представителя Президента Российской Федерации в Сибирском федеральном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DFC" w:rsidRPr="000B5DFC" w:rsidRDefault="000B5DFC" w:rsidP="000B5DF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структура исполнительных органов Забайкальского края определяется: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Пра</w:t>
      </w:r>
      <w:r w:rsidR="009B116F">
        <w:rPr>
          <w:rFonts w:ascii="Times New Roman" w:eastAsia="Calibri" w:hAnsi="Times New Roman" w:cs="Times New Roman"/>
          <w:sz w:val="24"/>
          <w:szCs w:val="24"/>
        </w:rPr>
        <w:t>вительством Забайкальского края;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Законодательным Собранием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Губернатором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20" w:rsidRDefault="00C05620" w:rsidP="00C0562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за Законодательным Собранием закрепляются следующие полномочия (укажите лишнее):</w:t>
      </w:r>
    </w:p>
    <w:p w:rsidR="000B5DFC" w:rsidRPr="009B116F" w:rsidRDefault="009B116F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з</w:t>
      </w:r>
      <w:r w:rsidR="000B5DFC" w:rsidRPr="009B116F">
        <w:rPr>
          <w:rFonts w:ascii="Times New Roman" w:eastAsia="Calibri" w:hAnsi="Times New Roman" w:cs="Times New Roman"/>
          <w:sz w:val="24"/>
          <w:szCs w:val="24"/>
        </w:rPr>
        <w:t>аконодательные</w:t>
      </w:r>
      <w:r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распорядительные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участие в формировании Правительства Забайкальского края, государственных органов Забайкальского края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Губернатор Забайкальского</w:t>
      </w:r>
      <w:r w:rsidR="009B1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края: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3380" w:rsidRPr="00E73380" w:rsidRDefault="00E73380" w:rsidP="00E73380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8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Забайкальский край в отношениях с Президентом Российской Федерации, Федеральным Собранием Российской Федерации, Правительством Российской Федерации, Государственным Советом Российской Федерации, иными органами, организациями и должностными лицами и при осуществлении внешнеэкономических связей в пределах компетенции Забайкальского края как субъекта Российской Федерации, вправе подписывать договоры и соглашения от имени края</w:t>
      </w:r>
      <w:r w:rsidRPr="00E7338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5DFC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формирует иные исполнительные органы государственной власти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16F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предложения о поправках и пересмотре положений Устава могут вноситься (укажите лишнее):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группой не менее одной трети от установленного числа депутатов Законодательного Собрания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Губернатором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Уставным судом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не менее одной трети представительных органов муниципальных районов и городских округов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прокурором Забайкальского края</w:t>
      </w:r>
      <w:r w:rsidR="008851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Pr="00C34FD6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E1336C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высшей группы, присваивается классный чин гражданской службы: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</w:t>
      </w:r>
      <w:r w:rsidR="00411C03"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Забайкальского края 1, 2 или </w:t>
      </w: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советник Российской Федерации 1, 2 или 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государственный советник Забайкальского края 1, 2 или 3-го класса.</w:t>
      </w:r>
    </w:p>
    <w:p w:rsidR="000D780A" w:rsidRPr="00915AF8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B03E8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3E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порядок ведения реестров государственных гражданских служащих государственных органов Забайкальского края устанавливается: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Администрации Губернатора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Законодательного Собранием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8DA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высшего исполнительного органа государственной власти Забайкальского края</w:t>
      </w:r>
      <w:r w:rsidR="00C208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C208D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Забайкальского края</w:t>
      </w:r>
      <w:r w:rsidR="000D7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предоставляется ежегодный дополнительный оплачиваемый отпуск за выслугу лет (указать лишнее):</w:t>
      </w:r>
    </w:p>
    <w:p w:rsidR="00CF7F76" w:rsidRPr="008C053C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один календарный день за каждый год гражданской службы;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1 года до 5 лет - 1 календарный день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5 до 10 лет - 5 календарных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7F76" w:rsidRPr="00EA4764" w:rsidRDefault="00CF7F76" w:rsidP="00CF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оклад месячного денежного содержания гражданского служащего состоит из:</w:t>
      </w:r>
    </w:p>
    <w:p w:rsidR="00CF7F76" w:rsidRPr="001D59B9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ежемесячных и иных дополнительных выплат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8C053C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</w:t>
      </w:r>
      <w:r w:rsidR="0081285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C053C">
        <w:rPr>
          <w:rFonts w:ascii="Times New Roman" w:eastAsia="Calibri" w:hAnsi="Times New Roman" w:cs="Times New Roman"/>
          <w:bCs/>
          <w:sz w:val="24"/>
          <w:szCs w:val="24"/>
        </w:rPr>
        <w:t xml:space="preserve"> оклада за классный чин</w:t>
      </w:r>
      <w:r w:rsidR="00812858">
        <w:rPr>
          <w:rFonts w:ascii="Times New Roman" w:eastAsia="Calibri" w:hAnsi="Times New Roman" w:cs="Times New Roman"/>
          <w:bCs/>
          <w:sz w:val="24"/>
          <w:szCs w:val="24"/>
        </w:rPr>
        <w:t>, а также из ежемесячных и иных дополнительных выплат</w:t>
      </w:r>
      <w:r w:rsidRPr="008C053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надбавки за классный чин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7B03" w:rsidRDefault="00217B03" w:rsidP="00217B0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033" w:rsidRPr="0030013E" w:rsidRDefault="00B33033" w:rsidP="00B3303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</w:t>
      </w:r>
      <w:r w:rsidR="00625EEA"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едущ</w:t>
      </w: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ей группы, присваивается классный чин гражданской службы: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действительный государственный советник Забайкальского края 1, 2 или 3-го класса;</w:t>
      </w:r>
    </w:p>
    <w:p w:rsidR="0030013E" w:rsidRDefault="0030013E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оветник государственной гражданс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кой службы Забайкальского края 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1, 2 или 3-го класса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советник Забайкальского края 1, 2 или 3-го класса.</w:t>
      </w:r>
    </w:p>
    <w:p w:rsidR="008A30BF" w:rsidRDefault="008A30BF" w:rsidP="00CF7F76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1F9" w:rsidRPr="00FA54D4" w:rsidRDefault="00597AD6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 а</w:t>
      </w:r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>нтикоррупционная программа Забайкальского края является</w:t>
      </w:r>
      <w:r w:rsidR="00D561F9"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мер</w:t>
      </w:r>
      <w:r w:rsidR="00FA5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F" w:rsidRDefault="00730A8F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F" w:rsidRPr="00790297" w:rsidRDefault="00730A8F" w:rsidP="00730A8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</w:t>
      </w:r>
      <w:r w:rsidR="00790297"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лицо, в отношении которого проводится проверка, вправе</w:t>
      </w: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0A8F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а)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давать пояснения в письменной форме в ходе проверки;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б)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в)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790297" w:rsidRPr="00730A8F" w:rsidRDefault="00790297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все вышеперечисленное</w:t>
      </w:r>
      <w:r w:rsidR="000A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90" w:rsidRPr="00606E04" w:rsidRDefault="00CA3190" w:rsidP="009B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9B116F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 с раздельным написанием: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политические проблемы;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опасное действие;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(трудно) выполнимые требования;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(социально) демографические проблемы.</w:t>
      </w:r>
    </w:p>
    <w:p w:rsid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A" w:rsidRPr="00B33D87" w:rsidRDefault="00553E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EDA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предложение, в котором не со словом пишется слитно.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</w:t>
      </w:r>
      <w:r w:rsidRPr="00B33D87">
        <w:rPr>
          <w:rFonts w:ascii="Times New Roman" w:eastAsia="Calibri" w:hAnsi="Times New Roman" w:cs="Times New Roman"/>
          <w:sz w:val="24"/>
          <w:szCs w:val="24"/>
        </w:rPr>
        <w:t>НЕ)ЖЕЛАВШИЕ идти на компромисс партнёры решили разорвать контракт.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До ближайшей станции оказалось вовсе (НЕ)БЛИЗКО, так что я изрядно устал, пока добрался до неё.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Новый поклонник Вари оказался (НЕ)КРАСИВЫМ, но невероятно </w:t>
      </w:r>
      <w:proofErr w:type="spellStart"/>
      <w:r w:rsidRPr="00B33D87">
        <w:rPr>
          <w:rFonts w:ascii="Times New Roman" w:eastAsia="Calibri" w:hAnsi="Times New Roman" w:cs="Times New Roman"/>
          <w:sz w:val="24"/>
          <w:szCs w:val="24"/>
        </w:rPr>
        <w:t>харизматичным</w:t>
      </w:r>
      <w:proofErr w:type="spellEnd"/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 человеком.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Одна тайна во всей этой истории так и осталась (НЕ)РАСКРЫТА.</w:t>
      </w:r>
    </w:p>
    <w:p w:rsidR="00553EDA" w:rsidRDefault="00553ED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FA" w:rsidRPr="008A31FA" w:rsidRDefault="008A31FA" w:rsidP="008A31F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F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ответа, в котором все слова пишутся через дефис: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(сдача) приемка, (уголовно) правовой;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(высоко) продуктивный, (причинно) следственный;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юго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западный, (железно) дорожный;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(Санкт) Петербург,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военно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обязанный.</w:t>
      </w:r>
    </w:p>
    <w:p w:rsidR="008A31FA" w:rsidRPr="00606E04" w:rsidRDefault="008A31F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132089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CA3190" w:rsidRDefault="00CA3190" w:rsidP="00A22B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подготовить ответ от имени;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установить напоминание в календаре;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lastRenderedPageBreak/>
        <w:t>чтобы переслать письмо подчиненному руководителя;</w:t>
      </w:r>
    </w:p>
    <w:p w:rsidR="006D19B8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письмо всегда было помечено как непрочитанное.</w:t>
      </w:r>
    </w:p>
    <w:p w:rsidR="00B5654F" w:rsidRPr="00BE7541" w:rsidRDefault="00B5654F" w:rsidP="00BE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DA" w:rsidRPr="00F612DA" w:rsidRDefault="00F612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12DA">
        <w:rPr>
          <w:rFonts w:ascii="Times New Roman" w:eastAsia="Calibri" w:hAnsi="Times New Roman" w:cs="Times New Roman"/>
          <w:b/>
          <w:bCs/>
          <w:sz w:val="24"/>
          <w:szCs w:val="24"/>
        </w:rPr>
        <w:t>Какую кнопку необходимо нажать для отображения служебных непечатаемых символов (абзац, табуляция, пробел и т.д.)?</w:t>
      </w:r>
    </w:p>
    <w:p w:rsidR="00F612DA" w:rsidRDefault="00E73380" w:rsidP="00F612DA">
      <w:pPr>
        <w:spacing w:before="108" w:after="108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  <w:r w:rsidR="00F612DA">
        <w:rPr>
          <w:noProof/>
          <w:color w:val="000000"/>
          <w:sz w:val="28"/>
          <w:szCs w:val="28"/>
        </w:rPr>
        <w:drawing>
          <wp:inline distT="0" distB="0" distL="0" distR="0">
            <wp:extent cx="5648325" cy="2638425"/>
            <wp:effectExtent l="19050" t="0" r="9525" b="0"/>
            <wp:docPr id="2" name="Рисунок 6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DA">
        <w:rPr>
          <w:color w:val="000000"/>
          <w:sz w:val="28"/>
          <w:szCs w:val="28"/>
        </w:rPr>
        <w:t> 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2DA" w:rsidRPr="000B1333" w:rsidRDefault="00F612DA" w:rsidP="000B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Default="00421DA0" w:rsidP="00421DA0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DA0">
        <w:rPr>
          <w:rFonts w:ascii="Times New Roman" w:eastAsia="Calibri" w:hAnsi="Times New Roman" w:cs="Times New Roman"/>
          <w:b/>
          <w:bCs/>
          <w:sz w:val="24"/>
          <w:szCs w:val="24"/>
        </w:rPr>
        <w:t>Какой командой следует воспользоваться, чтобы создать копию документа под другим именем?</w:t>
      </w:r>
    </w:p>
    <w:p w:rsidR="003E185D" w:rsidRDefault="00421DA0" w:rsidP="00B45F5D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00700" cy="3057525"/>
            <wp:effectExtent l="19050" t="0" r="0" b="0"/>
            <wp:docPr id="5" name="Рисунок 3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D" w:rsidRPr="003E185D" w:rsidRDefault="003E185D" w:rsidP="003E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2;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4;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1;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3.</w:t>
      </w:r>
    </w:p>
    <w:p w:rsidR="00026817" w:rsidRDefault="003E185D" w:rsidP="00E73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1323"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  <w:r w:rsidR="00026817">
        <w:rPr>
          <w:rFonts w:ascii="Times New Roman" w:hAnsi="Times New Roman" w:cs="Times New Roman"/>
          <w:sz w:val="28"/>
          <w:szCs w:val="28"/>
        </w:rPr>
        <w:t>: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17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1</w:t>
      </w:r>
      <w:r w:rsidR="009E2189">
        <w:rPr>
          <w:rFonts w:ascii="Times New Roman" w:hAnsi="Times New Roman" w:cs="Times New Roman"/>
          <w:sz w:val="28"/>
          <w:szCs w:val="28"/>
        </w:rPr>
        <w:t>-а</w:t>
      </w:r>
    </w:p>
    <w:p w:rsidR="0079770B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3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4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167">
        <w:rPr>
          <w:rFonts w:ascii="Times New Roman" w:hAnsi="Times New Roman" w:cs="Times New Roman"/>
          <w:sz w:val="28"/>
          <w:szCs w:val="28"/>
        </w:rPr>
        <w:t>-</w:t>
      </w:r>
      <w:r w:rsidR="009E2189">
        <w:rPr>
          <w:rFonts w:ascii="Times New Roman" w:hAnsi="Times New Roman" w:cs="Times New Roman"/>
          <w:sz w:val="28"/>
          <w:szCs w:val="28"/>
        </w:rPr>
        <w:t>б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2189">
        <w:rPr>
          <w:rFonts w:ascii="Times New Roman" w:hAnsi="Times New Roman" w:cs="Times New Roman"/>
          <w:sz w:val="28"/>
          <w:szCs w:val="28"/>
        </w:rPr>
        <w:t>-е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6817">
        <w:rPr>
          <w:rFonts w:ascii="Times New Roman" w:hAnsi="Times New Roman" w:cs="Times New Roman"/>
          <w:sz w:val="28"/>
          <w:szCs w:val="28"/>
        </w:rPr>
        <w:t>-а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189">
        <w:rPr>
          <w:rFonts w:ascii="Times New Roman" w:hAnsi="Times New Roman" w:cs="Times New Roman"/>
          <w:sz w:val="28"/>
          <w:szCs w:val="28"/>
        </w:rPr>
        <w:t>-</w:t>
      </w:r>
      <w:r w:rsidR="00C208DA">
        <w:rPr>
          <w:rFonts w:ascii="Times New Roman" w:hAnsi="Times New Roman" w:cs="Times New Roman"/>
          <w:sz w:val="28"/>
          <w:szCs w:val="28"/>
        </w:rPr>
        <w:t>г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217B03">
        <w:rPr>
          <w:rFonts w:ascii="Times New Roman" w:hAnsi="Times New Roman" w:cs="Times New Roman"/>
          <w:sz w:val="28"/>
          <w:szCs w:val="28"/>
        </w:rPr>
        <w:t>а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="00217B03">
        <w:rPr>
          <w:rFonts w:ascii="Times New Roman" w:hAnsi="Times New Roman" w:cs="Times New Roman"/>
          <w:sz w:val="28"/>
          <w:szCs w:val="28"/>
        </w:rPr>
        <w:t>б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 w:rsidR="00B8714A">
        <w:rPr>
          <w:rFonts w:ascii="Times New Roman" w:hAnsi="Times New Roman" w:cs="Times New Roman"/>
          <w:sz w:val="28"/>
          <w:szCs w:val="28"/>
        </w:rPr>
        <w:t>б</w:t>
      </w:r>
    </w:p>
    <w:p w:rsidR="00D561F9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3</w:t>
      </w:r>
      <w:r w:rsidR="00D561F9">
        <w:rPr>
          <w:rFonts w:ascii="Times New Roman" w:hAnsi="Times New Roman" w:cs="Times New Roman"/>
          <w:sz w:val="28"/>
          <w:szCs w:val="28"/>
        </w:rPr>
        <w:t xml:space="preserve">- </w:t>
      </w:r>
      <w:r w:rsidR="00FA54D4">
        <w:rPr>
          <w:rFonts w:ascii="Times New Roman" w:hAnsi="Times New Roman" w:cs="Times New Roman"/>
          <w:sz w:val="28"/>
          <w:szCs w:val="28"/>
        </w:rPr>
        <w:t>а</w:t>
      </w:r>
    </w:p>
    <w:p w:rsidR="00730A8F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4</w:t>
      </w:r>
      <w:r w:rsidR="00730A8F">
        <w:rPr>
          <w:rFonts w:ascii="Times New Roman" w:hAnsi="Times New Roman" w:cs="Times New Roman"/>
          <w:sz w:val="28"/>
          <w:szCs w:val="28"/>
        </w:rPr>
        <w:t>-</w:t>
      </w:r>
      <w:r w:rsidR="000A5D51">
        <w:rPr>
          <w:rFonts w:ascii="Times New Roman" w:hAnsi="Times New Roman" w:cs="Times New Roman"/>
          <w:sz w:val="28"/>
          <w:szCs w:val="28"/>
        </w:rPr>
        <w:t>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5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553ED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6</w:t>
      </w:r>
      <w:r w:rsidR="00553EDA">
        <w:rPr>
          <w:rFonts w:ascii="Times New Roman" w:hAnsi="Times New Roman" w:cs="Times New Roman"/>
          <w:sz w:val="28"/>
          <w:szCs w:val="28"/>
        </w:rPr>
        <w:t>-в</w:t>
      </w:r>
    </w:p>
    <w:p w:rsidR="008A31F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7</w:t>
      </w:r>
      <w:r w:rsidR="008A31FA">
        <w:rPr>
          <w:rFonts w:ascii="Times New Roman" w:hAnsi="Times New Roman" w:cs="Times New Roman"/>
          <w:sz w:val="28"/>
          <w:szCs w:val="28"/>
        </w:rPr>
        <w:t>-</w:t>
      </w:r>
      <w:r w:rsidR="00FD0917">
        <w:rPr>
          <w:rFonts w:ascii="Times New Roman" w:hAnsi="Times New Roman" w:cs="Times New Roman"/>
          <w:sz w:val="28"/>
          <w:szCs w:val="28"/>
        </w:rPr>
        <w:t>а</w:t>
      </w:r>
    </w:p>
    <w:p w:rsid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F612DA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12DA">
        <w:rPr>
          <w:rFonts w:ascii="Times New Roman" w:hAnsi="Times New Roman" w:cs="Times New Roman"/>
          <w:sz w:val="28"/>
          <w:szCs w:val="28"/>
        </w:rPr>
        <w:t xml:space="preserve">- </w:t>
      </w:r>
      <w:r w:rsidR="00E67934">
        <w:rPr>
          <w:rFonts w:ascii="Times New Roman" w:hAnsi="Times New Roman" w:cs="Times New Roman"/>
          <w:sz w:val="28"/>
          <w:szCs w:val="28"/>
        </w:rPr>
        <w:t>г</w:t>
      </w:r>
    </w:p>
    <w:p w:rsidR="00B45F5D" w:rsidRP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5F5D">
        <w:rPr>
          <w:rFonts w:ascii="Times New Roman" w:hAnsi="Times New Roman" w:cs="Times New Roman"/>
          <w:sz w:val="28"/>
          <w:szCs w:val="28"/>
        </w:rPr>
        <w:t>- г</w:t>
      </w:r>
    </w:p>
    <w:sectPr w:rsidR="00B45F5D" w:rsidRPr="00026817" w:rsidSect="002D2B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03233"/>
    <w:multiLevelType w:val="hybridMultilevel"/>
    <w:tmpl w:val="0728D94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81564"/>
    <w:multiLevelType w:val="hybridMultilevel"/>
    <w:tmpl w:val="B784E27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33062"/>
    <w:multiLevelType w:val="hybridMultilevel"/>
    <w:tmpl w:val="B7D058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84394A"/>
    <w:multiLevelType w:val="hybridMultilevel"/>
    <w:tmpl w:val="F7F0521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264484"/>
    <w:multiLevelType w:val="hybridMultilevel"/>
    <w:tmpl w:val="89DA009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3B66"/>
    <w:multiLevelType w:val="hybridMultilevel"/>
    <w:tmpl w:val="E2AED90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5E6A66"/>
    <w:multiLevelType w:val="hybridMultilevel"/>
    <w:tmpl w:val="3E7EF0F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AE746A"/>
    <w:multiLevelType w:val="hybridMultilevel"/>
    <w:tmpl w:val="C2C23B9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F526C"/>
    <w:multiLevelType w:val="hybridMultilevel"/>
    <w:tmpl w:val="9C5C113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C9A"/>
    <w:multiLevelType w:val="hybridMultilevel"/>
    <w:tmpl w:val="D9A87CD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7E1BDC"/>
    <w:multiLevelType w:val="hybridMultilevel"/>
    <w:tmpl w:val="E536F31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384DAA"/>
    <w:multiLevelType w:val="hybridMultilevel"/>
    <w:tmpl w:val="5EE627A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0F3E19"/>
    <w:multiLevelType w:val="hybridMultilevel"/>
    <w:tmpl w:val="00AAE75A"/>
    <w:lvl w:ilvl="0" w:tplc="296A3EF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A71EA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F19BF"/>
    <w:multiLevelType w:val="hybridMultilevel"/>
    <w:tmpl w:val="C7CC534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4066CF"/>
    <w:multiLevelType w:val="hybridMultilevel"/>
    <w:tmpl w:val="D7603C9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F10F50"/>
    <w:multiLevelType w:val="hybridMultilevel"/>
    <w:tmpl w:val="485452D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4A4F"/>
    <w:multiLevelType w:val="hybridMultilevel"/>
    <w:tmpl w:val="15D297E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032816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B3643"/>
    <w:multiLevelType w:val="hybridMultilevel"/>
    <w:tmpl w:val="EEBAD49A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ED67EE"/>
    <w:multiLevelType w:val="hybridMultilevel"/>
    <w:tmpl w:val="C2783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8771D6"/>
    <w:multiLevelType w:val="hybridMultilevel"/>
    <w:tmpl w:val="DEBC4F26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92053E"/>
    <w:multiLevelType w:val="hybridMultilevel"/>
    <w:tmpl w:val="B05E98D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E847E4"/>
    <w:multiLevelType w:val="hybridMultilevel"/>
    <w:tmpl w:val="6DCE1AE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D77792"/>
    <w:multiLevelType w:val="hybridMultilevel"/>
    <w:tmpl w:val="B8B22C7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522BBF"/>
    <w:multiLevelType w:val="hybridMultilevel"/>
    <w:tmpl w:val="F2E02B7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371285"/>
    <w:multiLevelType w:val="hybridMultilevel"/>
    <w:tmpl w:val="3CBC6F90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945DE4"/>
    <w:multiLevelType w:val="hybridMultilevel"/>
    <w:tmpl w:val="7774051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4153BD"/>
    <w:multiLevelType w:val="hybridMultilevel"/>
    <w:tmpl w:val="8FBA7F6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EC634E"/>
    <w:multiLevelType w:val="hybridMultilevel"/>
    <w:tmpl w:val="CDD87B4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2B5525"/>
    <w:multiLevelType w:val="hybridMultilevel"/>
    <w:tmpl w:val="46FA6464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D0E36"/>
    <w:multiLevelType w:val="hybridMultilevel"/>
    <w:tmpl w:val="D8A01CB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35607F"/>
    <w:multiLevelType w:val="hybridMultilevel"/>
    <w:tmpl w:val="4F10AEB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713B7"/>
    <w:multiLevelType w:val="hybridMultilevel"/>
    <w:tmpl w:val="13B6996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DE2D78"/>
    <w:multiLevelType w:val="hybridMultilevel"/>
    <w:tmpl w:val="3C4EDEC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35E50"/>
    <w:multiLevelType w:val="hybridMultilevel"/>
    <w:tmpl w:val="FA94905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AA0B6C"/>
    <w:multiLevelType w:val="hybridMultilevel"/>
    <w:tmpl w:val="A2A069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8"/>
  </w:num>
  <w:num w:numId="5">
    <w:abstractNumId w:val="39"/>
  </w:num>
  <w:num w:numId="6">
    <w:abstractNumId w:val="37"/>
  </w:num>
  <w:num w:numId="7">
    <w:abstractNumId w:val="24"/>
  </w:num>
  <w:num w:numId="8">
    <w:abstractNumId w:val="35"/>
  </w:num>
  <w:num w:numId="9">
    <w:abstractNumId w:val="36"/>
  </w:num>
  <w:num w:numId="10">
    <w:abstractNumId w:val="32"/>
  </w:num>
  <w:num w:numId="11">
    <w:abstractNumId w:val="17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34"/>
  </w:num>
  <w:num w:numId="24">
    <w:abstractNumId w:val="26"/>
  </w:num>
  <w:num w:numId="25">
    <w:abstractNumId w:val="40"/>
  </w:num>
  <w:num w:numId="26">
    <w:abstractNumId w:val="8"/>
  </w:num>
  <w:num w:numId="27">
    <w:abstractNumId w:val="28"/>
  </w:num>
  <w:num w:numId="28">
    <w:abstractNumId w:val="23"/>
  </w:num>
  <w:num w:numId="29">
    <w:abstractNumId w:val="33"/>
  </w:num>
  <w:num w:numId="30">
    <w:abstractNumId w:val="7"/>
  </w:num>
  <w:num w:numId="31">
    <w:abstractNumId w:val="31"/>
  </w:num>
  <w:num w:numId="32">
    <w:abstractNumId w:val="11"/>
  </w:num>
  <w:num w:numId="33">
    <w:abstractNumId w:val="21"/>
  </w:num>
  <w:num w:numId="34">
    <w:abstractNumId w:val="20"/>
  </w:num>
  <w:num w:numId="35">
    <w:abstractNumId w:val="27"/>
  </w:num>
  <w:num w:numId="36">
    <w:abstractNumId w:val="22"/>
  </w:num>
  <w:num w:numId="37">
    <w:abstractNumId w:val="19"/>
  </w:num>
  <w:num w:numId="38">
    <w:abstractNumId w:val="38"/>
  </w:num>
  <w:num w:numId="39">
    <w:abstractNumId w:val="15"/>
  </w:num>
  <w:num w:numId="40">
    <w:abstractNumId w:val="4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90"/>
    <w:rsid w:val="00016F21"/>
    <w:rsid w:val="00026817"/>
    <w:rsid w:val="000A5D51"/>
    <w:rsid w:val="000B1333"/>
    <w:rsid w:val="000B1B50"/>
    <w:rsid w:val="000B5DFC"/>
    <w:rsid w:val="000C1963"/>
    <w:rsid w:val="000C38ED"/>
    <w:rsid w:val="000D780A"/>
    <w:rsid w:val="00123AD9"/>
    <w:rsid w:val="00132089"/>
    <w:rsid w:val="001E712C"/>
    <w:rsid w:val="001E7167"/>
    <w:rsid w:val="001E71DA"/>
    <w:rsid w:val="00212666"/>
    <w:rsid w:val="00217B03"/>
    <w:rsid w:val="002655FD"/>
    <w:rsid w:val="00280E1C"/>
    <w:rsid w:val="00293999"/>
    <w:rsid w:val="00297934"/>
    <w:rsid w:val="002D2B48"/>
    <w:rsid w:val="002D6D25"/>
    <w:rsid w:val="002F6AB2"/>
    <w:rsid w:val="0030013E"/>
    <w:rsid w:val="00317524"/>
    <w:rsid w:val="00380033"/>
    <w:rsid w:val="003A00CB"/>
    <w:rsid w:val="003A13E0"/>
    <w:rsid w:val="003C41CD"/>
    <w:rsid w:val="003D3B2B"/>
    <w:rsid w:val="003E185D"/>
    <w:rsid w:val="003F0AC7"/>
    <w:rsid w:val="003F3B0E"/>
    <w:rsid w:val="00411C03"/>
    <w:rsid w:val="00421DA0"/>
    <w:rsid w:val="00443C64"/>
    <w:rsid w:val="00490F82"/>
    <w:rsid w:val="004C48E1"/>
    <w:rsid w:val="005037AF"/>
    <w:rsid w:val="0051793D"/>
    <w:rsid w:val="00521323"/>
    <w:rsid w:val="00553EDA"/>
    <w:rsid w:val="0059638E"/>
    <w:rsid w:val="00597AD6"/>
    <w:rsid w:val="005E7ED2"/>
    <w:rsid w:val="00606E04"/>
    <w:rsid w:val="00625EEA"/>
    <w:rsid w:val="006562F3"/>
    <w:rsid w:val="00685211"/>
    <w:rsid w:val="00695F9B"/>
    <w:rsid w:val="006C0D8C"/>
    <w:rsid w:val="006D19B8"/>
    <w:rsid w:val="006D3374"/>
    <w:rsid w:val="006F0BBC"/>
    <w:rsid w:val="00730A8F"/>
    <w:rsid w:val="00790297"/>
    <w:rsid w:val="0079770B"/>
    <w:rsid w:val="007A18BB"/>
    <w:rsid w:val="00812858"/>
    <w:rsid w:val="00826514"/>
    <w:rsid w:val="00860FDF"/>
    <w:rsid w:val="00885105"/>
    <w:rsid w:val="008A30BF"/>
    <w:rsid w:val="008A31FA"/>
    <w:rsid w:val="008E3E59"/>
    <w:rsid w:val="008E4600"/>
    <w:rsid w:val="00915AF8"/>
    <w:rsid w:val="009544CF"/>
    <w:rsid w:val="009B116F"/>
    <w:rsid w:val="009C5286"/>
    <w:rsid w:val="009E2189"/>
    <w:rsid w:val="009E47D4"/>
    <w:rsid w:val="009F4DDE"/>
    <w:rsid w:val="00A001A8"/>
    <w:rsid w:val="00A03A1C"/>
    <w:rsid w:val="00A120F9"/>
    <w:rsid w:val="00A1240A"/>
    <w:rsid w:val="00A22B7C"/>
    <w:rsid w:val="00AF5AFF"/>
    <w:rsid w:val="00B20148"/>
    <w:rsid w:val="00B33033"/>
    <w:rsid w:val="00B45F5D"/>
    <w:rsid w:val="00B5654F"/>
    <w:rsid w:val="00B8714A"/>
    <w:rsid w:val="00BE197D"/>
    <w:rsid w:val="00BE7541"/>
    <w:rsid w:val="00BF0F6F"/>
    <w:rsid w:val="00C03243"/>
    <w:rsid w:val="00C05620"/>
    <w:rsid w:val="00C14A6A"/>
    <w:rsid w:val="00C208DA"/>
    <w:rsid w:val="00C34FD6"/>
    <w:rsid w:val="00C4125B"/>
    <w:rsid w:val="00C5060A"/>
    <w:rsid w:val="00CA3190"/>
    <w:rsid w:val="00CB03E8"/>
    <w:rsid w:val="00CD1D15"/>
    <w:rsid w:val="00CF7F76"/>
    <w:rsid w:val="00D40CCC"/>
    <w:rsid w:val="00D561F9"/>
    <w:rsid w:val="00D777C5"/>
    <w:rsid w:val="00D83D1C"/>
    <w:rsid w:val="00D9108C"/>
    <w:rsid w:val="00DD4905"/>
    <w:rsid w:val="00E00751"/>
    <w:rsid w:val="00E02FCF"/>
    <w:rsid w:val="00E1336C"/>
    <w:rsid w:val="00E50A72"/>
    <w:rsid w:val="00E5375F"/>
    <w:rsid w:val="00E67934"/>
    <w:rsid w:val="00E73380"/>
    <w:rsid w:val="00EF6A15"/>
    <w:rsid w:val="00F47593"/>
    <w:rsid w:val="00F612DA"/>
    <w:rsid w:val="00FA54D4"/>
    <w:rsid w:val="00FD091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C47"/>
  <w15:docId w15:val="{C9C68526-3777-495E-A887-783F160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5B50121DC056AA51BF58CBE47CEF77083FEA4356D4E2968771864E71182680CA8FB365708AA62g2Z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1865-D82C-4A0F-A5F1-18FD341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Олеся В. Аникеева</cp:lastModifiedBy>
  <cp:revision>3</cp:revision>
  <cp:lastPrinted>2018-11-16T03:51:00Z</cp:lastPrinted>
  <dcterms:created xsi:type="dcterms:W3CDTF">2024-04-11T05:48:00Z</dcterms:created>
  <dcterms:modified xsi:type="dcterms:W3CDTF">2024-04-11T06:21:00Z</dcterms:modified>
</cp:coreProperties>
</file>