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ПАСПОРТ УСЛУГИ (ПРОЦЕССА) </w:t>
      </w:r>
      <w:r>
        <w:rPr>
          <w:rFonts w:ascii="Times New Roman" w:hAnsi="Times New Roman" w:cs="Times New Roman"/>
          <w:color w:val="auto"/>
          <w:sz w:val="24"/>
          <w:szCs w:val="24"/>
        </w:rPr>
        <w:t xml:space="preserve">АО «Оборонэнерго»</w:t>
      </w:r>
    </w:p>
    <w:p>
      <w:pPr>
        <w:spacing w:after="0" w:line="240" w:lineRule="auto"/>
        <w:jc w:val="cente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ТЕХНОЛОГИЧЕСКОЕ ПРИСОЕДИНЕНИЕ К ЭЛЕКТРИЧЕСКИМ СЕТЯМ СЕТЕВОЙ ОРГАНИЗАЦИИ</w:t>
      </w:r>
    </w:p>
    <w:p>
      <w:pPr>
        <w:spacing w:after="0" w:line="240" w:lineRule="auto"/>
        <w:jc w:val="cente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ПО</w:t>
      </w:r>
      <w:r>
        <w:rPr>
          <w:rFonts w:ascii="Times New Roman" w:hAnsi="Times New Roman" w:cs="Times New Roman"/>
          <w:b/>
          <w:color w:val="548dd4" w:themeColor="text2" w:themeTint="99"/>
          <w:sz w:val="24"/>
          <w:szCs w:val="24"/>
        </w:rPr>
        <w:t xml:space="preserve"> ИНДИВИДУАЛЬНОМУ ПРОЕКТУ</w:t>
      </w:r>
      <w:r>
        <w:rPr>
          <w:rFonts w:ascii="Times New Roman" w:hAnsi="Times New Roman" w:cs="Times New Roman"/>
          <w:b/>
          <w:color w:val="548dd4" w:themeColor="text2" w:themeTint="99"/>
          <w:sz w:val="24"/>
          <w:szCs w:val="24"/>
        </w:rPr>
        <w:br/>
      </w:r>
    </w:p>
    <w:p>
      <w:pPr>
        <w:spacing w:after="0" w:line="240" w:lineRule="auto"/>
        <w:jc w:val="both"/>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КРУГ ЗАЯВИТЕЛЕЙ: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w:t>
      </w:r>
      <w:r>
        <w:rPr>
          <w:rFonts w:ascii="Times New Roman" w:hAnsi="Times New Roman" w:cs="Times New Roman"/>
          <w:sz w:val="24"/>
          <w:szCs w:val="24"/>
        </w:rPr>
        <w:t xml:space="preserve">изическое лицо, </w:t>
      </w:r>
      <w:r>
        <w:rPr>
          <w:rFonts w:ascii="Times New Roman" w:hAnsi="Times New Roman" w:cs="Times New Roman"/>
          <w:sz w:val="24"/>
          <w:szCs w:val="24"/>
        </w:rPr>
        <w:t xml:space="preserve">юридическое лицо или индивидуальный предприниматель </w:t>
      </w:r>
      <w:r>
        <w:rPr>
          <w:rFonts w:ascii="Times New Roman" w:hAnsi="Times New Roman" w:cs="Times New Roman"/>
          <w:sz w:val="24"/>
          <w:szCs w:val="24"/>
        </w:rPr>
        <w:t xml:space="preserve">за исключением лиц, указанных в пунктах </w:t>
      </w:r>
      <w:r>
        <w:rPr>
          <w:rFonts w:ascii="Times New Roman" w:hAnsi="Times New Roman" w:cs="Times New Roman"/>
          <w:sz w:val="24"/>
          <w:szCs w:val="24"/>
        </w:rPr>
        <w:t xml:space="preserve">12, </w:t>
      </w:r>
      <w:r>
        <w:rPr>
          <w:rFonts w:ascii="Times New Roman" w:hAnsi="Times New Roman" w:cs="Times New Roman"/>
          <w:sz w:val="24"/>
          <w:szCs w:val="24"/>
        </w:rPr>
        <w:t xml:space="preserve">12.1</w:t>
      </w:r>
      <w:r>
        <w:rPr>
          <w:rFonts w:ascii="Times New Roman" w:hAnsi="Times New Roman" w:cs="Times New Roman"/>
          <w:sz w:val="24"/>
          <w:szCs w:val="24"/>
        </w:rPr>
        <w:t xml:space="preserve">, 13, </w:t>
      </w:r>
      <w:r>
        <w:rPr>
          <w:rFonts w:ascii="Times New Roman" w:hAnsi="Times New Roman" w:cs="Times New Roman"/>
          <w:sz w:val="24"/>
          <w:szCs w:val="24"/>
        </w:rPr>
        <w:t xml:space="preserve">и 14 Правил технологического присоединения энергопринимающих устройств потребителей электрической энергии</w:t>
      </w:r>
      <w:r>
        <w:rPr>
          <w:rStyle w:val="ae"/>
          <w:rFonts w:ascii="Times New Roman" w:hAnsi="Times New Roman" w:cs="Times New Roman"/>
          <w:sz w:val="24"/>
          <w:szCs w:val="24"/>
        </w:rPr>
        <w:footnoteReference w:id="1"/>
      </w:r>
      <w:r>
        <w:rPr>
          <w:rFonts w:ascii="Times New Roman" w:hAnsi="Times New Roman" w:cs="Times New Roman"/>
          <w:sz w:val="24"/>
          <w:szCs w:val="24"/>
        </w:rPr>
        <w:t xml:space="preserve">, </w:t>
      </w:r>
      <w:r>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w:t>
      </w:r>
      <w:r>
        <w:rPr>
          <w:rFonts w:ascii="Times New Roman" w:hAnsi="Times New Roman" w:cs="Times New Roman"/>
          <w:sz w:val="24"/>
          <w:szCs w:val="24"/>
        </w:rPr>
        <w:t xml:space="preserve">кВ</w:t>
      </w:r>
      <w:r>
        <w:rPr>
          <w:rFonts w:ascii="Times New Roman" w:hAnsi="Times New Roman" w:cs="Times New Roman"/>
          <w:sz w:val="24"/>
          <w:szCs w:val="24"/>
        </w:rPr>
        <w:t xml:space="preserve"> включительно.</w:t>
      </w:r>
    </w:p>
    <w:p>
      <w:pPr>
        <w:spacing w:after="0" w:line="240" w:lineRule="auto"/>
        <w:jc w:val="both"/>
        <w:rPr>
          <w:rFonts w:ascii="Times New Roman" w:hAnsi="Times New Roman" w:cs="Times New Roman"/>
          <w:sz w:val="24"/>
          <w:szCs w:val="24"/>
        </w:rPr>
      </w:pPr>
      <w:r>
        <w:rPr>
          <w:rFonts w:ascii="Times New Roman" w:hAnsi="Times New Roman" w:cs="Times New Roman"/>
          <w:b/>
          <w:color w:val="548dd4" w:themeColor="text2" w:themeTint="99"/>
          <w:sz w:val="24"/>
          <w:szCs w:val="24"/>
        </w:rPr>
        <w:t xml:space="preserve">РАЗМЕР ПЛАТЫ ЗА ПРЕДОСТАВЛЕНИЕ УСЛУГИ (ПРОЦЕССА) И ОСНОВАНИЕ ЕЕ ВЗИМАНИЯ:</w:t>
      </w:r>
      <w:r>
        <w:rPr>
          <w:rFonts w:ascii="Times New Roman" w:hAnsi="Times New Roman" w:cs="Times New Roman"/>
          <w:b/>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w:t>
      </w:r>
    </w:p>
    <w:p>
      <w:pPr>
        <w:spacing w:after="0" w:line="240" w:lineRule="auto"/>
        <w:jc w:val="both"/>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УСЛОВИЯ ОКАЗАНИЯ УСЛУГИ (ПРОЦЕССА):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548dd4" w:themeColor="text2" w:themeTint="99"/>
          <w:sz w:val="24"/>
          <w:szCs w:val="24"/>
        </w:rPr>
        <w:t xml:space="preserve">1.</w:t>
      </w: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рисоединени</w:t>
      </w:r>
      <w:r>
        <w:rPr>
          <w:rFonts w:ascii="Times New Roman" w:hAnsi="Times New Roman" w:cs="Times New Roman"/>
          <w:sz w:val="24"/>
          <w:szCs w:val="24"/>
        </w:rPr>
        <w:t xml:space="preserve">е</w:t>
      </w:r>
      <w:r>
        <w:rPr>
          <w:rFonts w:ascii="Times New Roman" w:hAnsi="Times New Roman" w:cs="Times New Roman"/>
          <w:sz w:val="24"/>
          <w:szCs w:val="24"/>
        </w:rPr>
        <w:t xml:space="preserve"> впервые вводимых в эксплуатацию</w:t>
      </w:r>
      <w:r>
        <w:rPr>
          <w:rFonts w:ascii="Times New Roman" w:hAnsi="Times New Roman" w:cs="Times New Roman"/>
          <w:sz w:val="24"/>
          <w:szCs w:val="24"/>
        </w:rPr>
        <w:t xml:space="preserve">;</w:t>
      </w:r>
      <w:r>
        <w:rPr>
          <w:rFonts w:ascii="Times New Roman" w:hAnsi="Times New Roman" w:cs="Times New Roman"/>
          <w:sz w:val="24"/>
          <w:szCs w:val="24"/>
        </w:rPr>
        <w:t xml:space="preserve"> ранее присоединенных энергопринимающих устройств, максимальная мощность которых увеличивается</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урове</w:t>
      </w:r>
      <w:r>
        <w:rPr>
          <w:rFonts w:ascii="Times New Roman" w:hAnsi="Times New Roman" w:cs="Times New Roman"/>
          <w:sz w:val="24"/>
          <w:szCs w:val="24"/>
        </w:rPr>
        <w:t xml:space="preserve">нь</w:t>
      </w:r>
      <w:r>
        <w:rPr>
          <w:rFonts w:ascii="Times New Roman" w:hAnsi="Times New Roman" w:cs="Times New Roman"/>
          <w:sz w:val="24"/>
          <w:szCs w:val="24"/>
        </w:rPr>
        <w:t xml:space="preserve"> напряжения не ниже 35 </w:t>
      </w:r>
      <w:r>
        <w:rPr>
          <w:rFonts w:ascii="Times New Roman" w:hAnsi="Times New Roman" w:cs="Times New Roman"/>
          <w:sz w:val="24"/>
          <w:szCs w:val="24"/>
        </w:rPr>
        <w:t xml:space="preserve">кВ</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е</w:t>
      </w:r>
      <w:r>
        <w:rPr>
          <w:rFonts w:ascii="Times New Roman" w:hAnsi="Times New Roman" w:cs="Times New Roman"/>
          <w:sz w:val="24"/>
          <w:szCs w:val="24"/>
        </w:rPr>
        <w:t xml:space="preserve">сли </w:t>
      </w:r>
      <w:r>
        <w:rPr>
          <w:rFonts w:ascii="Times New Roman" w:hAnsi="Times New Roman" w:cs="Times New Roman"/>
          <w:sz w:val="24"/>
          <w:szCs w:val="24"/>
        </w:rPr>
        <w:t xml:space="preserve">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w:t>
      </w:r>
      <w:r>
        <w:rPr>
          <w:rFonts w:ascii="Times New Roman" w:hAnsi="Times New Roman" w:cs="Times New Roman"/>
          <w:sz w:val="24"/>
          <w:szCs w:val="24"/>
        </w:rPr>
        <w:t xml:space="preserve">ких энергопринимающих устройств; </w:t>
      </w:r>
      <w:r>
        <w:rPr>
          <w:rFonts w:ascii="Times New Roman" w:hAnsi="Times New Roman" w:cs="Times New Roman"/>
          <w:sz w:val="24"/>
          <w:szCs w:val="24"/>
        </w:rPr>
        <w:t xml:space="preserve">присоединени</w:t>
      </w:r>
      <w:r>
        <w:rPr>
          <w:rFonts w:ascii="Times New Roman" w:hAnsi="Times New Roman" w:cs="Times New Roman"/>
          <w:sz w:val="24"/>
          <w:szCs w:val="24"/>
        </w:rPr>
        <w:t xml:space="preserve">е</w:t>
      </w:r>
      <w:r>
        <w:rPr>
          <w:rFonts w:ascii="Times New Roman" w:hAnsi="Times New Roman" w:cs="Times New Roman"/>
          <w:sz w:val="24"/>
          <w:szCs w:val="24"/>
        </w:rPr>
        <w:t xml:space="preserve"> ранее присоединенных энергопринимающих устройств, выведенных из эксплуатации (в том числе в целях консервации на срок более 1 года)</w:t>
      </w:r>
      <w:r>
        <w:rPr>
          <w:rFonts w:ascii="Times New Roman" w:hAnsi="Times New Roman" w:cs="Times New Roman"/>
          <w:sz w:val="24"/>
          <w:szCs w:val="24"/>
        </w:rPr>
        <w:t xml:space="preserve">.</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548dd4" w:themeColor="text2" w:themeTint="99"/>
          <w:sz w:val="24"/>
          <w:szCs w:val="24"/>
        </w:rPr>
        <w:t xml:space="preserve">2.</w:t>
      </w:r>
      <w:r>
        <w:rPr>
          <w:rFonts w:ascii="Times New Roman" w:hAnsi="Times New Roman" w:cs="Times New Roman"/>
          <w:sz w:val="24"/>
          <w:szCs w:val="24"/>
        </w:rPr>
        <w:t xml:space="preserve"> </w:t>
      </w:r>
      <w:r>
        <w:rPr>
          <w:rFonts w:ascii="Times New Roman" w:hAnsi="Times New Roman" w:cs="Times New Roman"/>
          <w:sz w:val="24"/>
          <w:szCs w:val="24"/>
        </w:rPr>
        <w:t xml:space="preserve">Отсутствие технической возможности технологического присоединения энергопринимающих устройств заявителя и  необходимость строительства (реконструкции) объекта электросетевого хозяйства, не включенного в инвестиционные программы на очередной период регулирования сетевой </w:t>
      </w:r>
      <w:r>
        <w:rPr>
          <w:rFonts w:ascii="Times New Roman" w:hAnsi="Times New Roman" w:cs="Times New Roman"/>
          <w:sz w:val="24"/>
          <w:szCs w:val="24"/>
        </w:rPr>
        <w:t xml:space="preserve">организации.</w:t>
      </w:r>
    </w:p>
    <w:p>
      <w:pPr>
        <w:spacing w:after="0" w:line="240" w:lineRule="auto"/>
        <w:jc w:val="both"/>
        <w:rPr>
          <w:rFonts w:ascii="Times New Roman" w:hAnsi="Times New Roman" w:cs="Times New Roman"/>
          <w:sz w:val="24"/>
          <w:szCs w:val="24"/>
        </w:rPr>
      </w:pPr>
      <w:r>
        <w:rPr>
          <w:rFonts w:ascii="Times New Roman" w:hAnsi="Times New Roman" w:cs="Times New Roman"/>
          <w:b/>
          <w:color w:val="548dd4" w:themeColor="text2" w:themeTint="99"/>
          <w:sz w:val="24"/>
          <w:szCs w:val="24"/>
        </w:rPr>
        <w:t xml:space="preserve">РЕЗУЛЬТАТ ОКАЗАНИЯ УСЛУГИ (ПРОЦЕССА):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w:t>
      </w:r>
      <w:r>
        <w:rPr>
          <w:rFonts w:ascii="Times New Roman" w:hAnsi="Times New Roman" w:cs="Times New Roman"/>
          <w:sz w:val="24"/>
          <w:szCs w:val="24"/>
        </w:rPr>
        <w:t xml:space="preserve">ехнологическо</w:t>
      </w:r>
      <w:r>
        <w:rPr>
          <w:rFonts w:ascii="Times New Roman" w:hAnsi="Times New Roman" w:cs="Times New Roman"/>
          <w:sz w:val="24"/>
          <w:szCs w:val="24"/>
        </w:rPr>
        <w:t xml:space="preserve">е</w:t>
      </w:r>
      <w:r>
        <w:rPr>
          <w:rFonts w:ascii="Times New Roman" w:hAnsi="Times New Roman" w:cs="Times New Roman"/>
          <w:sz w:val="24"/>
          <w:szCs w:val="24"/>
        </w:rPr>
        <w:t xml:space="preserve"> присоединени</w:t>
      </w:r>
      <w:r>
        <w:rPr>
          <w:rFonts w:ascii="Times New Roman" w:hAnsi="Times New Roman" w:cs="Times New Roman"/>
          <w:sz w:val="24"/>
          <w:szCs w:val="24"/>
        </w:rPr>
        <w:t xml:space="preserve">е</w:t>
      </w:r>
      <w:r>
        <w:rPr>
          <w:rFonts w:ascii="Times New Roman" w:hAnsi="Times New Roman" w:cs="Times New Roman"/>
          <w:sz w:val="24"/>
          <w:szCs w:val="24"/>
        </w:rPr>
        <w:t xml:space="preserve"> энергопринимающих устройств Заявителя.</w:t>
      </w:r>
    </w:p>
    <w:p>
      <w:pPr>
        <w:spacing w:after="0" w:line="240" w:lineRule="auto"/>
        <w:jc w:val="both"/>
        <w:outlineLvl w:val="0"/>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ОБЩИЙ СРОК ОКАЗАНИЯ УСЛУГИ (ПРОЦЕССА): </w:t>
      </w:r>
    </w:p>
    <w:p>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pPr>
        <w:spacing w:after="6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pPr>
        <w:spacing w:after="60" w:line="240" w:lineRule="auto"/>
        <w:jc w:val="both"/>
        <w:outlineLvl w:val="0"/>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СОСТАВ, ПОСЛЕДОВАТЕЛЬНОСТЬ И СРОКИ ОКАЗАНИЯ УСЛУГИ (ПРОЦЕССА):</w:t>
      </w:r>
    </w:p>
    <w:tbl>
      <w:tblPr>
        <w:tblStyle w:val="-110"/>
        <w:tblW w:w="4936" w:type="pct"/>
        <w:tblInd w:w="108" w:type="dxa"/>
        <w:tblLayout w:type="fixed"/>
        <w:tblLook w:val="00A0" w:firstRow="1" w:lastRow="0" w:firstColumn="1" w:lastColumn="0" w:noHBand="0" w:noVBand="0"/>
      </w:tblPr>
      <w:tblGrid>
        <w:gridCol w:w="479"/>
        <w:gridCol w:w="2217"/>
        <w:gridCol w:w="2126"/>
        <w:gridCol w:w="2689"/>
        <w:gridCol w:w="2262"/>
        <w:gridCol w:w="1993"/>
        <w:gridCol w:w="2551"/>
      </w:tblGrid>
      <w:tr>
        <w:trPr>
          <w:tblHeader/>
        </w:trPr>
        <w:tc>
          <w:tcPr>
            <w:tcW w:w="167" w:type="pct"/>
            <w:tcBorders>
              <w:top w:val="single" w:color="4F81BD" w:themeColor="accent1" w:sz="8" w:space="0"/>
              <w:bottom w:val="single" w:color="4F81BD" w:themeColor="accent1" w:sz="4" w:space="0"/>
            </w:tcBorders>
          </w:tcPr>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p>
        </w:tc>
        <w:tc>
          <w:tcPr>
            <w:tcW w:w="774" w:type="pct"/>
            <w:tcBorders>
              <w:bottom w:val="single" w:color="4F81BD" w:themeColor="accent1" w:sz="4" w:space="0"/>
              <w:right w:val="single" w:color="FFFFFF" w:themeColor="background1" w:sz="4" w:space="0"/>
            </w:tcBorders>
          </w:tcPr>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Этап</w:t>
            </w:r>
          </w:p>
        </w:tc>
        <w:tc>
          <w:tcPr>
            <w:tcW w:w="742" w:type="pct"/>
            <w:tcBorders>
              <w:top w:val="single" w:color="4F81BD" w:themeColor="accent1" w:sz="8" w:space="0"/>
              <w:left w:val="single" w:color="FFFFFF" w:themeColor="background1" w:sz="4" w:space="0"/>
              <w:bottom w:val="single" w:color="4F81BD" w:themeColor="accent1" w:sz="4" w:space="0"/>
              <w:right w:val="single" w:color="FFFFFF" w:themeColor="background1" w:sz="4" w:space="0"/>
            </w:tcBorders>
          </w:tcPr>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Условие этапа</w:t>
            </w:r>
          </w:p>
        </w:tc>
        <w:tc>
          <w:tcPr>
            <w:tcW w:w="939" w:type="pct"/>
            <w:tcBorders>
              <w:left w:val="single" w:color="FFFFFF" w:themeColor="background1" w:sz="4" w:space="0"/>
              <w:bottom w:val="single" w:color="4F81BD" w:themeColor="accent1" w:sz="4" w:space="0"/>
              <w:right w:val="single" w:color="FFFFFF" w:themeColor="background1" w:sz="4" w:space="0"/>
            </w:tcBorders>
          </w:tcPr>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w:t>
            </w:r>
          </w:p>
        </w:tc>
        <w:tc>
          <w:tcPr>
            <w:tcW w:w="790" w:type="pct"/>
            <w:tcBorders>
              <w:top w:val="single" w:color="4F81BD" w:themeColor="accent1" w:sz="8" w:space="0"/>
              <w:left w:val="single" w:color="FFFFFF" w:themeColor="background1" w:sz="4" w:space="0"/>
              <w:bottom w:val="single" w:color="4F81BD" w:themeColor="accent1" w:sz="4" w:space="0"/>
              <w:right w:val="single" w:color="FFFFFF" w:themeColor="background1" w:sz="4" w:space="0"/>
            </w:tcBorders>
          </w:tcPr>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Форма предоставления</w:t>
            </w:r>
          </w:p>
        </w:tc>
        <w:tc>
          <w:tcPr>
            <w:tcW w:w="696" w:type="pct"/>
            <w:tcBorders>
              <w:left w:val="single" w:color="FFFFFF" w:themeColor="background1" w:sz="4" w:space="0"/>
              <w:bottom w:val="single" w:color="4F81BD" w:themeColor="accent1" w:sz="4" w:space="0"/>
              <w:right w:val="single" w:color="FFFFFF" w:themeColor="background1" w:sz="4" w:space="0"/>
            </w:tcBorders>
          </w:tcPr>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Срок исполнения</w:t>
            </w:r>
          </w:p>
        </w:tc>
        <w:tc>
          <w:tcPr>
            <w:tcW w:w="891" w:type="pct"/>
            <w:tcBorders>
              <w:top w:val="single" w:color="4F81BD" w:themeColor="accent1" w:sz="8" w:space="0"/>
              <w:left w:val="single" w:color="FFFFFF" w:themeColor="background1" w:sz="4" w:space="0"/>
              <w:bottom w:val="single" w:color="4F81BD" w:themeColor="accent1" w:sz="4" w:space="0"/>
            </w:tcBorders>
          </w:tcPr>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Ссылка на нормативно правовой акт</w:t>
            </w:r>
          </w:p>
        </w:tc>
      </w:tr>
      <w:tr>
        <w:trPr/>
        <w:tc>
          <w:tcPr>
            <w:tcW w:w="167" w:type="pct"/>
            <w:vMerge w:val="restart"/>
            <w:tcBorders>
              <w:top w:val="single" w:color="4F81BD" w:themeColor="accent1" w:sz="4" w:space="0"/>
            </w:tcBorders>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1</w:t>
            </w:r>
          </w:p>
        </w:tc>
        <w:tc>
          <w:tcPr>
            <w:tcW w:w="774" w:type="pct"/>
            <w:vMerge w:val="restart"/>
            <w:tcBorders>
              <w:top w:val="single" w:color="4F81BD" w:themeColor="accent1" w:sz="4" w:space="0"/>
            </w:tcBorders>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Подача заявки на </w:t>
            </w:r>
            <w:r>
              <w:rPr>
                <w:rFonts w:ascii="Times New Roman" w:hAnsi="Times New Roman" w:cs="Times New Roman"/>
                <w:sz w:val="24"/>
                <w:szCs w:val="24"/>
                <w:lang w:eastAsia="ru-RU"/>
              </w:rPr>
              <w:t xml:space="preserve">заключение договора об осуществлении технологического присоединения и договора, обеспечивающего продажу электрической энергии. </w:t>
            </w:r>
          </w:p>
        </w:tc>
        <w:tc>
          <w:tcPr>
            <w:tcW w:w="742" w:type="pct"/>
            <w:tcBorders>
              <w:top w:val="single" w:color="4F81BD" w:themeColor="accent1" w:sz="4" w:space="0"/>
            </w:tcBorders>
          </w:tcPr>
          <w:p>
            <w:pPr>
              <w:pStyle w:val="af6"/>
              <w:rPr>
                <w:rFonts w:ascii="Times New Roman" w:hAnsi="Times New Roman" w:cs="Times New Roman"/>
                <w:sz w:val="24"/>
                <w:szCs w:val="24"/>
                <w:lang w:eastAsia="ru-RU"/>
              </w:rPr>
            </w:pPr>
          </w:p>
        </w:tc>
        <w:tc>
          <w:tcPr>
            <w:tcW w:w="939" w:type="pct"/>
            <w:tcBorders>
              <w:top w:val="single" w:color="4F81BD" w:themeColor="accent1" w:sz="4" w:space="0"/>
            </w:tcBorders>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Заявитель подает заявку на технологическое присоединение</w:t>
            </w:r>
            <w:r>
              <w:rPr>
                <w:rFonts w:ascii="Times New Roman" w:hAnsi="Times New Roman" w:cs="Times New Roman"/>
                <w:sz w:val="24"/>
                <w:szCs w:val="24"/>
                <w:lang w:eastAsia="ru-RU"/>
              </w:rPr>
              <w:t xml:space="preserve">.</w:t>
            </w:r>
          </w:p>
          <w:p>
            <w:pPr>
              <w:pStyle w:val="af6"/>
              <w:rPr>
                <w:rFonts w:ascii="Times New Roman" w:hAnsi="Times New Roman" w:cs="Times New Roman"/>
                <w:sz w:val="24"/>
                <w:szCs w:val="24"/>
                <w:lang w:eastAsia="ru-RU"/>
              </w:rPr>
            </w:pPr>
            <w:r>
              <w:rPr>
                <w:rFonts w:ascii="Times New Roman" w:hAnsi="Times New Roman" w:cs="Times New Roman"/>
                <w:sz w:val="24"/>
                <w:szCs w:val="24"/>
              </w:rPr>
              <w:t xml:space="preserve"> </w:t>
            </w:r>
          </w:p>
        </w:tc>
        <w:tc>
          <w:tcPr>
            <w:tcW w:w="790" w:type="pct"/>
            <w:tcBorders>
              <w:top w:val="single" w:color="4F81BD" w:themeColor="accent1" w:sz="4" w:space="0"/>
            </w:tcBorders>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Очное обращение заявителя с заявкой в офис обслуживания потребителей;</w:t>
            </w:r>
          </w:p>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В электронном виде через личный кабинет клиента                       </w:t>
            </w:r>
            <w:r>
              <w:rPr>
                <w:rFonts w:ascii="Times New Roman" w:hAnsi="Times New Roman" w:cs="Times New Roman"/>
                <w:sz w:val="24"/>
                <w:szCs w:val="24"/>
                <w:lang w:eastAsia="ru-RU"/>
              </w:rPr>
              <w:t xml:space="preserve">АО «Оборон</w:t>
            </w:r>
            <w:r>
              <w:rPr>
                <w:rFonts w:ascii="Times New Roman" w:hAnsi="Times New Roman" w:cs="Times New Roman"/>
                <w:sz w:val="24"/>
                <w:szCs w:val="24"/>
                <w:lang w:eastAsia="ru-RU"/>
              </w:rPr>
              <w:t xml:space="preserve">энерго»;</w:t>
            </w:r>
          </w:p>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3</w:t>
            </w:r>
            <w:r>
              <w:rPr>
                <w:rFonts w:ascii="Times New Roman" w:hAnsi="Times New Roman" w:cs="Times New Roman"/>
                <w:sz w:val="24"/>
                <w:szCs w:val="24"/>
                <w:lang w:eastAsia="ru-RU"/>
              </w:rPr>
              <w:t xml:space="preserve">. Почтой России;</w:t>
            </w:r>
          </w:p>
        </w:tc>
        <w:tc>
          <w:tcPr>
            <w:tcW w:w="696" w:type="pct"/>
            <w:tcBorders>
              <w:top w:val="single" w:color="4F81BD" w:themeColor="accent1" w:sz="4" w:space="0"/>
            </w:tcBorders>
          </w:tcPr>
          <w:p>
            <w:pPr>
              <w:pStyle w:val="af6"/>
              <w:rPr>
                <w:rFonts w:ascii="Times New Roman" w:hAnsi="Times New Roman" w:cs="Times New Roman"/>
                <w:sz w:val="24"/>
                <w:szCs w:val="24"/>
                <w:lang w:eastAsia="ru-RU"/>
              </w:rPr>
            </w:pPr>
          </w:p>
        </w:tc>
        <w:tc>
          <w:tcPr>
            <w:tcW w:w="891" w:type="pct"/>
            <w:tcBorders>
              <w:top w:val="single" w:color="4F81BD" w:themeColor="accent1" w:sz="4" w:space="0"/>
            </w:tcBorders>
          </w:tcPr>
          <w:p>
            <w:pPr>
              <w:pStyle w:val="af6"/>
              <w:rPr>
                <w:rFonts w:ascii="Times New Roman" w:hAnsi="Times New Roman" w:cs="Times New Roman"/>
                <w:sz w:val="24"/>
                <w:szCs w:val="24"/>
                <w:lang w:eastAsia="ru-RU"/>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8, 9, 10 Правил</w:t>
            </w:r>
            <w:r>
              <w:rPr>
                <w:rFonts w:ascii="Times New Roman" w:hAnsi="Times New Roman" w:cs="Times New Roman"/>
                <w:sz w:val="24"/>
                <w:szCs w:val="24"/>
              </w:rPr>
              <w:t xml:space="preserve"> технологического присоединения </w:t>
            </w:r>
            <w:r>
              <w:rPr>
                <w:rFonts w:ascii="Times New Roman" w:hAnsi="Times New Roman"/>
              </w:rPr>
              <w:t xml:space="preserve">энергопринимающих</w:t>
            </w:r>
            <w:r>
              <w:rPr>
                <w:rFonts w:ascii="Times New Roman" w:hAnsi="Times New Roman"/>
              </w:rPr>
              <w:t xml:space="preserve"> устройств потребителей электрической энергии</w:t>
            </w:r>
          </w:p>
        </w:tc>
      </w:tr>
      <w:tr>
        <w:trPr>
          <w:trHeight w:val="2372"/>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rPr>
                <w:rFonts w:ascii="Times New Roman" w:hAnsi="Times New Roman" w:eastAsia="Times New Roman" w:cs="Times New Roman"/>
                <w:sz w:val="24"/>
                <w:szCs w:val="24"/>
                <w:lang w:eastAsia="ru-RU"/>
              </w:rPr>
            </w:pPr>
          </w:p>
        </w:tc>
        <w:tc>
          <w:tcPr>
            <w:tcW w:w="742"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отсутствии сведений и документов,  установленных законодательством</w:t>
            </w:r>
          </w:p>
        </w:tc>
        <w:tc>
          <w:tcPr>
            <w:tcW w:w="939" w:type="pct"/>
          </w:tcPr>
          <w:p>
            <w:pPr>
              <w:pStyle w:val="af6"/>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1.2</w:t>
            </w:r>
            <w:r>
              <w:rPr>
                <w:rFonts w:ascii="Times New Roman" w:hAnsi="Times New Roman" w:cs="Times New Roman"/>
                <w:sz w:val="24"/>
                <w:szCs w:val="24"/>
                <w:lang w:eastAsia="ru-RU"/>
              </w:rPr>
              <w:t xml:space="preserve">. Сетевая организация направляет уведомление заявителю о недостающих сведениях и/или документах к заявке</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Очная, письменная, электронная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lang w:eastAsia="ru-RU"/>
              </w:rPr>
              <w:t xml:space="preserve">3</w:t>
            </w:r>
            <w:r>
              <w:rPr>
                <w:rFonts w:ascii="Times New Roman" w:hAnsi="Times New Roman" w:cs="Times New Roman"/>
                <w:sz w:val="24"/>
                <w:szCs w:val="24"/>
                <w:lang w:eastAsia="ru-RU"/>
              </w:rPr>
              <w:t xml:space="preserve"> рабочих дн</w:t>
            </w:r>
            <w:r>
              <w:rPr>
                <w:rFonts w:ascii="Times New Roman" w:hAnsi="Times New Roman" w:cs="Times New Roman"/>
                <w:sz w:val="24"/>
                <w:szCs w:val="24"/>
                <w:lang w:eastAsia="ru-RU"/>
              </w:rPr>
              <w:t xml:space="preserve">я</w:t>
            </w:r>
            <w:r>
              <w:rPr>
                <w:rFonts w:ascii="Times New Roman" w:hAnsi="Times New Roman" w:cs="Times New Roman"/>
                <w:sz w:val="24"/>
                <w:szCs w:val="24"/>
                <w:lang w:eastAsia="ru-RU"/>
              </w:rPr>
              <w:t xml:space="preserve"> после получения заявки</w:t>
            </w:r>
          </w:p>
        </w:tc>
        <w:tc>
          <w:tcPr>
            <w:tcW w:w="891" w:type="pct"/>
          </w:tcPr>
          <w:p>
            <w:pPr>
              <w:pStyle w:val="af6"/>
              <w:rPr>
                <w:rFonts w:ascii="Times New Roman" w:hAnsi="Times New Roman" w:cs="Times New Roman"/>
                <w:sz w:val="24"/>
                <w:szCs w:val="24"/>
                <w:lang w:eastAsia="ru-RU"/>
              </w:rPr>
            </w:pPr>
            <w:r>
              <w:rPr>
                <w:rFonts w:ascii="Times New Roman" w:hAnsi="Times New Roman" w:cs="Times New Roman"/>
                <w:sz w:val="24"/>
                <w:szCs w:val="24"/>
              </w:rPr>
              <w:t xml:space="preserve">п.</w:t>
            </w:r>
            <w:r>
              <w:rPr>
                <w:rFonts w:ascii="Times New Roman" w:hAnsi="Times New Roman" w:cs="Times New Roman"/>
                <w:sz w:val="24"/>
                <w:szCs w:val="24"/>
              </w:rPr>
              <w:t xml:space="preserve">15 Правил технологического присоединения энергопринимающих устройств потребителей электрической энергии</w:t>
            </w:r>
          </w:p>
        </w:tc>
      </w:tr>
      <w:tr>
        <w:trPr>
          <w:trHeight w:val="1228"/>
        </w:trPr>
        <w:tc>
          <w:tcPr>
            <w:tcW w:w="167" w:type="pct"/>
          </w:tcPr>
          <w:p>
            <w:pPr>
              <w:jc w:val="both"/>
              <w:rPr>
                <w:rFonts w:ascii="Times New Roman" w:hAnsi="Times New Roman" w:eastAsia="Times New Roman" w:cs="Times New Roman"/>
                <w:color w:val="548dd4" w:themeColor="text2" w:themeTint="99"/>
                <w:sz w:val="24"/>
                <w:szCs w:val="24"/>
                <w:lang w:eastAsia="ru-RU"/>
              </w:rPr>
            </w:pPr>
          </w:p>
        </w:tc>
        <w:tc>
          <w:tcPr>
            <w:tcW w:w="774" w:type="pct"/>
          </w:tcPr>
          <w:p>
            <w:pPr>
              <w:rPr>
                <w:rFonts w:ascii="Times New Roman" w:hAnsi="Times New Roman" w:eastAsia="Times New Roman" w:cs="Times New Roman"/>
                <w:sz w:val="24"/>
                <w:szCs w:val="24"/>
                <w:lang w:eastAsia="ru-RU"/>
              </w:rPr>
            </w:pPr>
          </w:p>
        </w:tc>
        <w:tc>
          <w:tcPr>
            <w:tcW w:w="742"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Непредоставление</w:t>
            </w:r>
            <w:r>
              <w:rPr>
                <w:rFonts w:ascii="Times New Roman" w:hAnsi="Times New Roman" w:cs="Times New Roman"/>
                <w:sz w:val="24"/>
                <w:szCs w:val="24"/>
                <w:lang w:eastAsia="ru-RU"/>
              </w:rPr>
              <w:t xml:space="preserve"> заявителем недостающих документов и сведений в установленный </w:t>
            </w:r>
            <w:r>
              <w:rPr>
                <w:rFonts w:ascii="Times New Roman" w:hAnsi="Times New Roman" w:cs="Times New Roman"/>
                <w:sz w:val="24"/>
                <w:szCs w:val="24"/>
                <w:lang w:eastAsia="ru-RU"/>
              </w:rPr>
              <w:t xml:space="preserve">срок, со дня получения уведомления</w:t>
            </w:r>
          </w:p>
        </w:tc>
        <w:tc>
          <w:tcPr>
            <w:tcW w:w="939" w:type="pct"/>
          </w:tcPr>
          <w:p>
            <w:pPr>
              <w:pStyle w:val="af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1.3. Аннулирование заявки и уведомление заявителя</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Очная, письменная, электронная</w:t>
            </w:r>
          </w:p>
        </w:tc>
        <w:tc>
          <w:tcPr>
            <w:tcW w:w="696"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3рабочих дня со дня принятия решения об аннулировании заявки</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15 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w:t>
            </w:r>
            <w:r>
              <w:rPr>
                <w:rFonts w:ascii="Times New Roman" w:hAnsi="Times New Roman" w:cs="Times New Roman"/>
                <w:sz w:val="24"/>
                <w:szCs w:val="24"/>
              </w:rPr>
              <w:t xml:space="preserve">электрической энергии</w:t>
            </w:r>
          </w:p>
        </w:tc>
      </w:tr>
      <w:tr>
        <w:trPr>
          <w:trHeight w:val="86"/>
        </w:trPr>
        <w:tc>
          <w:tcPr>
            <w:tcW w:w="167" w:type="pct"/>
            <w:vMerge w:val="restar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2</w:t>
            </w:r>
          </w:p>
        </w:tc>
        <w:tc>
          <w:tcPr>
            <w:tcW w:w="774" w:type="pct"/>
            <w:vMerge w:val="restar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индивидуальных технических условий для согласования с системным оператором</w:t>
            </w:r>
          </w:p>
        </w:tc>
        <w:tc>
          <w:tcPr>
            <w:tcW w:w="742" w:type="pct"/>
            <w:vMerge w:val="restart"/>
          </w:tcPr>
          <w:p>
            <w:pPr>
              <w:rPr>
                <w:rFonts w:ascii="Times New Roman" w:hAnsi="Times New Roman" w:cs="Times New Roman"/>
                <w:sz w:val="24"/>
                <w:szCs w:val="24"/>
                <w:lang w:eastAsia="ru-RU"/>
              </w:rPr>
            </w:pP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Подготовка индивидуальных технических условий и направление системному оператору копии заявки</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Письменная</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форма, направляется системному оператору способом, позволяющим подтвердить факт получения </w:t>
            </w:r>
          </w:p>
        </w:tc>
        <w:tc>
          <w:tcPr>
            <w:tcW w:w="696" w:type="pct"/>
          </w:tcPr>
          <w:p>
            <w:pPr>
              <w:pStyle w:val="af6"/>
              <w:rPr>
                <w:rFonts w:ascii="Times New Roman" w:hAnsi="Times New Roman" w:cs="Times New Roman"/>
                <w:sz w:val="24"/>
                <w:szCs w:val="24"/>
                <w:lang w:eastAsia="ru-RU"/>
              </w:rPr>
            </w:pP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21, 30.1 Правил технологического присоединения энергопринимающих устройств потребителей электрической энергии</w:t>
            </w:r>
          </w:p>
        </w:tc>
      </w:tr>
      <w:tr>
        <w:trPr>
          <w:trHeight w:val="2915"/>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rPr>
                <w:rFonts w:ascii="Times New Roman" w:hAnsi="Times New Roman" w:eastAsia="Times New Roman" w:cs="Times New Roman"/>
                <w:sz w:val="24"/>
                <w:szCs w:val="24"/>
                <w:lang w:eastAsia="ru-RU"/>
              </w:rPr>
            </w:pPr>
          </w:p>
        </w:tc>
        <w:tc>
          <w:tcPr>
            <w:tcW w:w="742" w:type="pct"/>
            <w:vMerge w:val="continue"/>
          </w:tcPr>
          <w:p>
            <w:pPr>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2.2. </w:t>
            </w:r>
            <w:r>
              <w:rPr>
                <w:rFonts w:ascii="Times New Roman" w:hAnsi="Times New Roman" w:cs="Times New Roman"/>
                <w:sz w:val="24"/>
                <w:szCs w:val="24"/>
                <w:lang w:eastAsia="ru-RU"/>
              </w:rPr>
              <w:t xml:space="preserve">Согласование системным оператором индивидуальных технических условий</w:t>
            </w:r>
          </w:p>
          <w:p>
            <w:pPr>
              <w:pStyle w:val="af6"/>
              <w:rPr>
                <w:rFonts w:ascii="Times New Roman" w:hAnsi="Times New Roman" w:cs="Times New Roman"/>
                <w:bCs/>
                <w:sz w:val="24"/>
                <w:szCs w:val="24"/>
                <w:lang w:eastAsia="ru-RU"/>
              </w:rPr>
            </w:pP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Письменная</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форма технических условий, согласованная системным оператором способом, позволяющим подтвердить факт получения</w:t>
            </w:r>
          </w:p>
        </w:tc>
        <w:tc>
          <w:tcPr>
            <w:tcW w:w="696" w:type="pct"/>
          </w:tcPr>
          <w:p>
            <w:pPr>
              <w:pStyle w:val="af6"/>
              <w:rPr>
                <w:rFonts w:ascii="Times New Roman" w:hAnsi="Times New Roman" w:cs="Times New Roman"/>
                <w:sz w:val="24"/>
                <w:szCs w:val="24"/>
                <w:lang w:eastAsia="ru-RU"/>
              </w:rPr>
            </w:pPr>
            <w:r>
              <w:rPr>
                <w:rFonts w:ascii="Times New Roman" w:hAnsi="Times New Roman" w:cs="Times New Roman"/>
                <w:sz w:val="24"/>
                <w:szCs w:val="24"/>
              </w:rPr>
              <w:t xml:space="preserve">15 дней с даты получения проекта технических условий от сетевой организации</w:t>
            </w:r>
          </w:p>
          <w:p>
            <w:pPr>
              <w:pStyle w:val="af6"/>
              <w:rPr>
                <w:rFonts w:ascii="Times New Roman" w:hAnsi="Times New Roman" w:cs="Times New Roman"/>
                <w:sz w:val="24"/>
                <w:szCs w:val="24"/>
                <w:lang w:eastAsia="ru-RU"/>
              </w:rPr>
            </w:pP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21 Правил технологического присоединения энергопринимающих устройств потребителей электрической энергии</w:t>
            </w:r>
          </w:p>
          <w:p>
            <w:pPr>
              <w:pStyle w:val="af6"/>
              <w:rPr>
                <w:rFonts w:ascii="Times New Roman" w:hAnsi="Times New Roman" w:cs="Times New Roman"/>
                <w:sz w:val="24"/>
                <w:szCs w:val="24"/>
              </w:rPr>
            </w:pPr>
          </w:p>
        </w:tc>
      </w:tr>
      <w:tr>
        <w:trPr>
          <w:trHeight w:val="3227"/>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rPr>
                <w:rFonts w:ascii="Times New Roman" w:hAnsi="Times New Roman" w:eastAsia="Times New Roman" w:cs="Times New Roman"/>
                <w:sz w:val="24"/>
                <w:szCs w:val="24"/>
                <w:lang w:eastAsia="ru-RU"/>
              </w:rPr>
            </w:pPr>
          </w:p>
        </w:tc>
        <w:tc>
          <w:tcPr>
            <w:tcW w:w="742" w:type="pct"/>
            <w:vMerge w:val="continue"/>
          </w:tcPr>
          <w:p>
            <w:pPr>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2.3. Направление заявителю уведомления об увеличении срока в связи с согласованием технических условий с системным оператором</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Уведомление в письменной</w:t>
            </w:r>
            <w:r>
              <w:rPr>
                <w:rFonts w:ascii="Times New Roman" w:hAnsi="Times New Roman" w:cs="Times New Roman"/>
                <w:sz w:val="24"/>
                <w:szCs w:val="24"/>
                <w:lang w:eastAsia="ru-RU"/>
              </w:rPr>
              <w:t xml:space="preserve"> или электронной</w:t>
            </w:r>
            <w:r>
              <w:rPr>
                <w:rFonts w:ascii="Times New Roman" w:hAnsi="Times New Roman" w:cs="Times New Roman"/>
                <w:sz w:val="24"/>
                <w:szCs w:val="24"/>
                <w:lang w:eastAsia="ru-RU"/>
              </w:rPr>
              <w:t xml:space="preserve"> форме </w:t>
            </w:r>
          </w:p>
        </w:tc>
        <w:tc>
          <w:tcPr>
            <w:tcW w:w="696" w:type="pct"/>
          </w:tcPr>
          <w:p>
            <w:pPr>
              <w:pStyle w:val="af6"/>
              <w:rPr>
                <w:rFonts w:ascii="Times New Roman" w:hAnsi="Times New Roman" w:cs="Times New Roman"/>
                <w:sz w:val="24"/>
                <w:szCs w:val="24"/>
              </w:rPr>
            </w:pP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15</w:t>
            </w:r>
            <w:r>
              <w:rPr>
                <w:rFonts w:ascii="Times New Roman" w:hAnsi="Times New Roman" w:cs="Times New Roman"/>
                <w:sz w:val="24"/>
                <w:szCs w:val="24"/>
              </w:rPr>
              <w:t xml:space="preserve">,21</w:t>
            </w:r>
            <w:r>
              <w:rPr>
                <w:rFonts w:ascii="Times New Roman" w:hAnsi="Times New Roman" w:cs="Times New Roman"/>
                <w:sz w:val="24"/>
                <w:szCs w:val="24"/>
              </w:rPr>
              <w:t xml:space="preserve"> Правил технологического присоединения </w:t>
            </w:r>
            <w:r>
              <w:rPr>
                <w:rFonts w:ascii="Times New Roman" w:hAnsi="Times New Roman" w:cs="Times New Roman"/>
                <w:sz w:val="24"/>
                <w:szCs w:val="24"/>
              </w:rPr>
              <w:t xml:space="preserve"> </w:t>
            </w:r>
            <w:r>
              <w:rPr>
                <w:rFonts w:ascii="Times New Roman" w:hAnsi="Times New Roman"/>
              </w:rPr>
              <w:t xml:space="preserve">энергопринимающих</w:t>
            </w:r>
            <w:r>
              <w:rPr>
                <w:rFonts w:ascii="Times New Roman" w:hAnsi="Times New Roman"/>
              </w:rPr>
              <w:t xml:space="preserve"> устройств потребителей электрической энергии</w:t>
            </w:r>
          </w:p>
        </w:tc>
      </w:tr>
      <w:tr>
        <w:trPr>
          <w:trHeight w:val="1356"/>
        </w:trPr>
        <w:tc>
          <w:tcPr>
            <w:tcW w:w="167" w:type="pct"/>
            <w:vMerge w:val="restart"/>
          </w:tcPr>
          <w:p>
            <w:pPr>
              <w:spacing w:after="200" w:line="276" w:lineRule="auto"/>
              <w:jc w:val="both"/>
              <w:rPr>
                <w:rFonts w:ascii="Times New Roman" w:hAnsi="Times New Roman" w:eastAsia="Times New Roman" w:cs="Times New Roman"/>
                <w:bCs w:val="0"/>
                <w:sz w:val="24"/>
                <w:szCs w:val="24"/>
                <w:lang w:val="en-US" w:eastAsia="ru-RU"/>
              </w:rPr>
            </w:pPr>
            <w:r>
              <w:rPr>
                <w:rFonts w:ascii="Times New Roman" w:hAnsi="Times New Roman" w:eastAsia="Times New Roman" w:cs="Times New Roman"/>
                <w:sz w:val="24"/>
                <w:szCs w:val="24"/>
                <w:lang w:val="en-US" w:eastAsia="ru-RU"/>
              </w:rPr>
              <w:t xml:space="preserve">3</w:t>
            </w:r>
          </w:p>
          <w:p>
            <w:pPr>
              <w:spacing w:after="200" w:line="276" w:lineRule="auto"/>
              <w:jc w:val="both"/>
              <w:rPr>
                <w:rFonts w:ascii="Times New Roman" w:hAnsi="Times New Roman" w:eastAsia="Times New Roman" w:cs="Times New Roman"/>
                <w:b w:val="0"/>
                <w:sz w:val="24"/>
                <w:szCs w:val="24"/>
                <w:lang w:eastAsia="ru-RU"/>
              </w:rPr>
            </w:pPr>
          </w:p>
        </w:tc>
        <w:tc>
          <w:tcPr>
            <w:tcW w:w="774"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w:t>
            </w:r>
          </w:p>
        </w:tc>
        <w:tc>
          <w:tcPr>
            <w:tcW w:w="742" w:type="pct"/>
            <w:vMerge w:val="restart"/>
          </w:tcPr>
          <w:p>
            <w:pPr>
              <w:spacing w:after="200" w:line="276" w:lineRule="auto"/>
              <w:jc w:val="both"/>
              <w:rPr>
                <w:rFonts w:ascii="Times New Roman" w:hAnsi="Times New Roman" w:cs="Times New Roman"/>
                <w:sz w:val="24"/>
                <w:szCs w:val="24"/>
              </w:rPr>
            </w:pPr>
          </w:p>
        </w:tc>
        <w:tc>
          <w:tcPr>
            <w:tcW w:w="939" w:type="pct"/>
          </w:tcPr>
          <w:p>
            <w:pPr>
              <w:pStyle w:val="af6"/>
              <w:rPr>
                <w:rFonts w:ascii="Times New Roman" w:hAnsi="Times New Roman" w:eastAsia="Times New Roman" w:cs="Times New Roman"/>
                <w:b/>
                <w:bCs/>
                <w:color w:val="548dd4" w:themeColor="text2" w:themeTint="99"/>
                <w:sz w:val="24"/>
                <w:szCs w:val="24"/>
                <w:lang w:eastAsia="ru-RU"/>
              </w:rPr>
            </w:pPr>
          </w:p>
        </w:tc>
        <w:tc>
          <w:tcPr>
            <w:tcW w:w="790"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Заявление в письменной форме направляется способом</w:t>
            </w:r>
            <w:r>
              <w:rPr>
                <w:rFonts w:ascii="Times New Roman" w:hAnsi="Times New Roman" w:cs="Times New Roman"/>
                <w:sz w:val="24"/>
                <w:szCs w:val="24"/>
              </w:rPr>
              <w:t xml:space="preserve">, позволяющим подтвердить факт получения, с приложением пакета необходимых документов</w:t>
            </w:r>
          </w:p>
        </w:tc>
        <w:tc>
          <w:tcPr>
            <w:tcW w:w="696" w:type="pct"/>
          </w:tcPr>
          <w:p>
            <w:pPr>
              <w:pStyle w:val="af6"/>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30 дней  после получения заявки</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30</w:t>
            </w:r>
            <w:r>
              <w:rPr>
                <w:rFonts w:ascii="Times New Roman" w:hAnsi="Times New Roman" w:cs="Times New Roman"/>
                <w:sz w:val="24"/>
                <w:szCs w:val="24"/>
              </w:rPr>
              <w:t xml:space="preserve">.1</w:t>
            </w:r>
            <w:r>
              <w:rPr>
                <w:rFonts w:ascii="Times New Roman" w:hAnsi="Times New Roman" w:cs="Times New Roman"/>
                <w:sz w:val="24"/>
                <w:szCs w:val="24"/>
              </w:rPr>
              <w:t xml:space="preserve"> Правил технологического присоединения </w:t>
            </w:r>
            <w:r>
              <w:rPr>
                <w:rFonts w:ascii="Times New Roman" w:hAnsi="Times New Roman"/>
              </w:rPr>
              <w:t xml:space="preserve">энергопринимающих</w:t>
            </w:r>
            <w:r>
              <w:rPr>
                <w:rFonts w:ascii="Times New Roman" w:hAnsi="Times New Roman"/>
              </w:rPr>
              <w:t xml:space="preserve"> устройств потребителей электрической энергии</w:t>
            </w:r>
          </w:p>
        </w:tc>
      </w:tr>
      <w:tr>
        <w:trPr>
          <w:trHeight w:val="86"/>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vMerge w:val="continue"/>
          </w:tcPr>
          <w:p>
            <w:pPr>
              <w:spacing w:after="200" w:line="276" w:lineRule="auto"/>
              <w:jc w:val="both"/>
              <w:rPr>
                <w:rFonts w:ascii="Times New Roman" w:hAnsi="Times New Roman" w:cs="Times New Roman"/>
                <w:sz w:val="24"/>
                <w:szCs w:val="24"/>
              </w:rPr>
            </w:pP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3</w:t>
            </w:r>
            <w:r>
              <w:rPr>
                <w:rFonts w:ascii="Times New Roman" w:hAnsi="Times New Roman" w:cs="Times New Roman"/>
                <w:sz w:val="24"/>
                <w:szCs w:val="24"/>
                <w:lang w:eastAsia="ru-RU"/>
              </w:rPr>
              <w:t xml:space="preserve">.1. Сетевая организация уведомляет заявителя о направлении заявления об установлении платы с приложенными к нему материалами в </w:t>
            </w:r>
            <w:r>
              <w:rPr>
                <w:rFonts w:ascii="Times New Roman" w:hAnsi="Times New Roman" w:cs="Times New Roman"/>
                <w:sz w:val="24"/>
                <w:szCs w:val="24"/>
                <w:lang w:eastAsia="ru-RU"/>
              </w:rPr>
              <w:t xml:space="preserve">уполномоченный орган исполнительной власти в области государственного регулирования тарифов</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Заявление в письменной</w:t>
            </w:r>
            <w:r>
              <w:rPr>
                <w:rFonts w:ascii="Times New Roman" w:hAnsi="Times New Roman" w:cs="Times New Roman"/>
                <w:sz w:val="24"/>
                <w:szCs w:val="24"/>
                <w:lang w:eastAsia="ru-RU"/>
              </w:rPr>
              <w:t xml:space="preserve"> или электронной</w:t>
            </w:r>
            <w:r>
              <w:rPr>
                <w:rFonts w:ascii="Times New Roman" w:hAnsi="Times New Roman" w:cs="Times New Roman"/>
                <w:sz w:val="24"/>
                <w:szCs w:val="24"/>
                <w:lang w:eastAsia="ru-RU"/>
              </w:rPr>
              <w:t xml:space="preserve"> форме </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Не позднее 3 рабочих дней со дня направления сетевой организацией заявления об установлении </w:t>
            </w:r>
            <w:r>
              <w:rPr>
                <w:rFonts w:ascii="Times New Roman" w:hAnsi="Times New Roman" w:cs="Times New Roman"/>
                <w:sz w:val="24"/>
                <w:szCs w:val="24"/>
              </w:rPr>
              <w:t xml:space="preserve">платы за технологическое присоединение в уполномоченный орган исполнительной власти в области государственного регулирования тарифов</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30.2 Правил технологического присоединения </w:t>
            </w:r>
            <w:r>
              <w:rPr>
                <w:rFonts w:ascii="Times New Roman" w:hAnsi="Times New Roman"/>
              </w:rPr>
              <w:t xml:space="preserve">энергопринимающих</w:t>
            </w:r>
            <w:r>
              <w:rPr>
                <w:rFonts w:ascii="Times New Roman" w:hAnsi="Times New Roman"/>
              </w:rPr>
              <w:t xml:space="preserve"> устройств потребителей электрической энергии</w:t>
            </w:r>
          </w:p>
        </w:tc>
      </w:tr>
      <w:tr>
        <w:trPr>
          <w:trHeight w:val="4049"/>
        </w:trPr>
        <w:tc>
          <w:tcPr>
            <w:tcW w:w="167" w:type="pct"/>
            <w:vMerge w:val="restart"/>
          </w:tcPr>
          <w:p>
            <w:pPr>
              <w:jc w:val="both"/>
              <w:rPr>
                <w:rFonts w:ascii="Times New Roman" w:hAnsi="Times New Roman" w:eastAsia="Times New Roman" w:cs="Times New Roman"/>
                <w:b w:val="0"/>
                <w:bCs w:val="0"/>
                <w:sz w:val="24"/>
                <w:szCs w:val="24"/>
                <w:lang w:eastAsia="ru-RU"/>
              </w:rPr>
            </w:pPr>
            <w:r>
              <w:rPr>
                <w:rFonts w:ascii="Times New Roman" w:hAnsi="Times New Roman" w:eastAsia="Times New Roman" w:cs="Times New Roman"/>
                <w:sz w:val="24"/>
                <w:szCs w:val="24"/>
                <w:lang w:eastAsia="ru-RU"/>
              </w:rPr>
              <w:t xml:space="preserve">4</w:t>
            </w:r>
          </w:p>
          <w:p>
            <w:pPr>
              <w:jc w:val="both"/>
              <w:rPr>
                <w:rFonts w:ascii="Times New Roman" w:hAnsi="Times New Roman" w:eastAsia="Times New Roman" w:cs="Times New Roman"/>
                <w:color w:val="548dd4" w:themeColor="text2" w:themeTint="99"/>
                <w:sz w:val="24"/>
                <w:szCs w:val="24"/>
                <w:lang w:eastAsia="ru-RU"/>
              </w:rPr>
            </w:pPr>
          </w:p>
        </w:tc>
        <w:tc>
          <w:tcPr>
            <w:tcW w:w="774"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w:t>
            </w:r>
          </w:p>
          <w:p>
            <w:pPr>
              <w:pStyle w:val="af6"/>
              <w:rPr>
                <w:rFonts w:ascii="Times New Roman" w:hAnsi="Times New Roman" w:cs="Times New Roman"/>
                <w:sz w:val="24"/>
                <w:szCs w:val="24"/>
              </w:rPr>
            </w:pPr>
          </w:p>
        </w:tc>
        <w:tc>
          <w:tcPr>
            <w:tcW w:w="742" w:type="pct"/>
          </w:tcPr>
          <w:p>
            <w:pPr>
              <w:pStyle w:val="af6"/>
              <w:rPr>
                <w:rFonts w:ascii="Times New Roman" w:hAnsi="Times New Roman" w:cs="Times New Roman"/>
                <w:sz w:val="24"/>
                <w:szCs w:val="24"/>
              </w:rPr>
            </w:pPr>
            <w:r>
              <w:rPr>
                <w:rFonts w:ascii="Times New Roman" w:hAnsi="Times New Roman" w:cs="Times New Roman"/>
                <w:sz w:val="24"/>
                <w:szCs w:val="24"/>
              </w:rPr>
              <w:t xml:space="preserve">При наличии документов и сведений, необходимых для расчета платы за технологическое присоединение по индивидуальному проекту</w:t>
            </w: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Утверждение платы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Письменная -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30 рабочих дней со дня поступления заявления об установлении платы</w:t>
            </w:r>
            <w:r>
              <w:rPr>
                <w:rFonts w:ascii="Times New Roman" w:hAnsi="Times New Roman" w:cs="Times New Roman"/>
                <w:sz w:val="24"/>
                <w:szCs w:val="24"/>
              </w:rPr>
              <w:t xml:space="preserve"> (со дня получения дополнительно запрошенных документов и сведений).</w:t>
            </w:r>
          </w:p>
          <w:p>
            <w:pPr>
              <w:pStyle w:val="af6"/>
              <w:rPr>
                <w:rFonts w:ascii="Times New Roman" w:hAnsi="Times New Roman" w:cs="Times New Roman"/>
                <w:sz w:val="24"/>
                <w:szCs w:val="24"/>
              </w:rPr>
            </w:pPr>
            <w:r>
              <w:rPr>
                <w:rFonts w:ascii="Times New Roman" w:hAnsi="Times New Roman" w:cs="Times New Roman"/>
                <w:sz w:val="24"/>
                <w:szCs w:val="24"/>
              </w:rPr>
              <w:t xml:space="preserve">В случае если технические условия подлежат согласованию с системным оператором - </w:t>
            </w:r>
          </w:p>
          <w:p>
            <w:pPr>
              <w:pStyle w:val="af6"/>
              <w:rPr>
                <w:rFonts w:ascii="Times New Roman" w:hAnsi="Times New Roman" w:cs="Times New Roman"/>
                <w:sz w:val="24"/>
                <w:szCs w:val="24"/>
              </w:rPr>
            </w:pPr>
            <w:r>
              <w:rPr>
                <w:rFonts w:ascii="Times New Roman" w:hAnsi="Times New Roman" w:cs="Times New Roman"/>
                <w:sz w:val="24"/>
                <w:szCs w:val="24"/>
              </w:rPr>
              <w:t xml:space="preserve">не более 45 рабочих дней</w:t>
            </w:r>
          </w:p>
          <w:p>
            <w:pPr>
              <w:pStyle w:val="af6"/>
              <w:rPr>
                <w:rFonts w:ascii="Times New Roman" w:hAnsi="Times New Roman" w:cs="Times New Roman"/>
                <w:sz w:val="24"/>
                <w:szCs w:val="24"/>
              </w:rPr>
            </w:pP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30.3 Правил технологического присоединения </w:t>
            </w:r>
            <w:r>
              <w:rPr>
                <w:rFonts w:ascii="Times New Roman" w:hAnsi="Times New Roman"/>
              </w:rPr>
              <w:t xml:space="preserve">энергопринимающих</w:t>
            </w:r>
            <w:r>
              <w:rPr>
                <w:rFonts w:ascii="Times New Roman" w:hAnsi="Times New Roman"/>
              </w:rPr>
              <w:t xml:space="preserve"> устройств потребителей электрической энергии</w:t>
            </w:r>
          </w:p>
        </w:tc>
      </w:tr>
      <w:tr>
        <w:trPr>
          <w:trHeight w:val="2632"/>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pStyle w:val="af6"/>
              <w:rPr>
                <w:rFonts w:ascii="Times New Roman" w:hAnsi="Times New Roman" w:cs="Times New Roman"/>
                <w:sz w:val="24"/>
                <w:szCs w:val="24"/>
              </w:rPr>
            </w:pPr>
          </w:p>
        </w:tc>
        <w:tc>
          <w:tcPr>
            <w:tcW w:w="742"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При отсутствии документов и сведений, необходимых для расчета платы за технологическое присоединение по индивидуальному проекту</w:t>
            </w:r>
          </w:p>
          <w:p>
            <w:pPr>
              <w:pStyle w:val="af6"/>
              <w:rPr>
                <w:rFonts w:ascii="Times New Roman" w:hAnsi="Times New Roman" w:cs="Times New Roman"/>
                <w:sz w:val="24"/>
                <w:szCs w:val="24"/>
              </w:rPr>
            </w:pP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Уполномоченный орган</w:t>
            </w:r>
          </w:p>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уведомляет об отсутствии документов и сведений сетевую организацию</w:t>
            </w:r>
          </w:p>
        </w:tc>
        <w:tc>
          <w:tcPr>
            <w:tcW w:w="790" w:type="pct"/>
            <w:vMerge w:val="restar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Письменная </w:t>
            </w:r>
          </w:p>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Или электронная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течении</w:t>
            </w:r>
            <w:r>
              <w:rPr>
                <w:rFonts w:ascii="Times New Roman" w:hAnsi="Times New Roman" w:cs="Times New Roman"/>
                <w:sz w:val="24"/>
                <w:szCs w:val="24"/>
              </w:rPr>
              <w:t xml:space="preserve"> </w:t>
            </w:r>
            <w:r>
              <w:rPr>
                <w:rFonts w:ascii="Times New Roman" w:hAnsi="Times New Roman" w:cs="Times New Roman"/>
                <w:sz w:val="24"/>
                <w:szCs w:val="24"/>
              </w:rPr>
              <w:t xml:space="preserve">7 дней со дня поступления заявления об установлении платы</w:t>
            </w:r>
          </w:p>
        </w:tc>
        <w:tc>
          <w:tcPr>
            <w:tcW w:w="891"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30.3 Правил технологического присоединения энергопринимающих устройств потребителей электрической энергии</w:t>
            </w:r>
          </w:p>
          <w:p>
            <w:pPr>
              <w:pStyle w:val="af6"/>
              <w:rPr>
                <w:rFonts w:ascii="Times New Roman" w:hAnsi="Times New Roman" w:cs="Times New Roman"/>
                <w:sz w:val="24"/>
                <w:szCs w:val="24"/>
              </w:rPr>
            </w:pPr>
          </w:p>
        </w:tc>
      </w:tr>
      <w:tr>
        <w:trPr>
          <w:trHeight w:val="2655"/>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pStyle w:val="af6"/>
              <w:rPr>
                <w:rFonts w:ascii="Times New Roman" w:hAnsi="Times New Roman" w:cs="Times New Roman"/>
                <w:sz w:val="24"/>
                <w:szCs w:val="24"/>
              </w:rPr>
            </w:pPr>
          </w:p>
        </w:tc>
        <w:tc>
          <w:tcPr>
            <w:tcW w:w="742" w:type="pct"/>
            <w:vMerge w:val="continue"/>
          </w:tcPr>
          <w:p>
            <w:pPr>
              <w:pStyle w:val="af6"/>
              <w:rPr>
                <w:rFonts w:ascii="Times New Roman" w:hAnsi="Times New Roman" w:cs="Times New Roman"/>
                <w:sz w:val="24"/>
                <w:szCs w:val="24"/>
              </w:rPr>
            </w:pP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w:t>
            </w:r>
          </w:p>
        </w:tc>
        <w:tc>
          <w:tcPr>
            <w:tcW w:w="790" w:type="pct"/>
            <w:vMerge w:val="continue"/>
          </w:tcPr>
          <w:p>
            <w:pPr>
              <w:pStyle w:val="af6"/>
              <w:rPr>
                <w:rFonts w:ascii="Times New Roman" w:hAnsi="Times New Roman" w:cs="Times New Roman"/>
                <w:sz w:val="24"/>
                <w:szCs w:val="24"/>
                <w:lang w:eastAsia="ru-RU"/>
              </w:rPr>
            </w:pP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Не позднее </w:t>
            </w:r>
            <w:r>
              <w:rPr>
                <w:rFonts w:ascii="Times New Roman" w:hAnsi="Times New Roman" w:cs="Times New Roman"/>
                <w:sz w:val="24"/>
                <w:szCs w:val="24"/>
              </w:rPr>
              <w:t xml:space="preserve">5 дней со дня получения соответствующего уведомления</w:t>
            </w:r>
          </w:p>
        </w:tc>
        <w:tc>
          <w:tcPr>
            <w:tcW w:w="891" w:type="pct"/>
            <w:vMerge w:val="continue"/>
          </w:tcPr>
          <w:p>
            <w:pPr>
              <w:pStyle w:val="af6"/>
              <w:rPr>
                <w:rFonts w:ascii="Times New Roman" w:hAnsi="Times New Roman" w:cs="Times New Roman"/>
                <w:sz w:val="24"/>
                <w:szCs w:val="24"/>
              </w:rPr>
            </w:pPr>
          </w:p>
        </w:tc>
      </w:tr>
      <w:tr>
        <w:trPr>
          <w:trHeight w:val="86"/>
        </w:trPr>
        <w:tc>
          <w:tcPr>
            <w:tcW w:w="167" w:type="pct"/>
            <w:vMerge w:val="restar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5</w:t>
            </w:r>
          </w:p>
        </w:tc>
        <w:tc>
          <w:tcPr>
            <w:tcW w:w="774"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Заключение договора об осуществлении технологического присоединения к электрическим сетям</w:t>
            </w:r>
            <w:r>
              <w:rPr>
                <w:rFonts w:ascii="Times New Roman" w:hAnsi="Times New Roman" w:cs="Times New Roman"/>
                <w:sz w:val="24"/>
                <w:szCs w:val="24"/>
              </w:rPr>
              <w:t xml:space="preserve"> и договора, обеспечивающего продажу электрической энергии</w:t>
            </w:r>
            <w:r>
              <w:rPr>
                <w:rFonts w:ascii="Times New Roman" w:hAnsi="Times New Roman" w:cs="Times New Roman"/>
                <w:sz w:val="24"/>
                <w:szCs w:val="24"/>
              </w:rPr>
              <w:t xml:space="preserve"> (мощности)</w:t>
            </w:r>
            <w:r>
              <w:rPr>
                <w:rFonts w:ascii="Times New Roman" w:hAnsi="Times New Roman" w:cs="Times New Roman"/>
                <w:sz w:val="24"/>
                <w:szCs w:val="24"/>
              </w:rPr>
              <w:t xml:space="preserve">.</w:t>
            </w:r>
          </w:p>
        </w:tc>
        <w:tc>
          <w:tcPr>
            <w:tcW w:w="742" w:type="pct"/>
          </w:tcPr>
          <w:p>
            <w:pPr>
              <w:pStyle w:val="af6"/>
              <w:rPr>
                <w:rFonts w:ascii="Times New Roman" w:hAnsi="Times New Roman" w:cs="Times New Roman"/>
                <w:sz w:val="24"/>
                <w:szCs w:val="24"/>
                <w:lang w:eastAsia="ru-RU"/>
              </w:rPr>
            </w:pP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5</w:t>
            </w:r>
            <w:r>
              <w:rPr>
                <w:rFonts w:ascii="Times New Roman" w:hAnsi="Times New Roman" w:cs="Times New Roman"/>
                <w:sz w:val="24"/>
                <w:szCs w:val="24"/>
                <w:lang w:eastAsia="ru-RU"/>
              </w:rPr>
              <w:t xml:space="preserve">.1. Направление сетевой организацией проекта договора об осуществлении технологического присоединения  с  техническими условиями</w:t>
            </w:r>
            <w:r>
              <w:rPr>
                <w:rFonts w:ascii="Times New Roman" w:hAnsi="Times New Roman" w:cs="Times New Roman"/>
                <w:sz w:val="24"/>
                <w:szCs w:val="24"/>
                <w:lang w:eastAsia="ru-RU"/>
              </w:rPr>
              <w:t xml:space="preserve">.</w:t>
            </w:r>
          </w:p>
          <w:p>
            <w:pPr>
              <w:pStyle w:val="af6"/>
              <w:rPr>
                <w:rFonts w:ascii="Times New Roman" w:hAnsi="Times New Roman" w:cs="Times New Roman"/>
                <w:sz w:val="24"/>
                <w:szCs w:val="24"/>
                <w:lang w:eastAsia="ru-RU"/>
              </w:rPr>
            </w:pP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Письменная</w:t>
            </w:r>
            <w:r>
              <w:rPr>
                <w:rFonts w:ascii="Times New Roman" w:hAnsi="Times New Roman" w:cs="Times New Roman"/>
                <w:sz w:val="24"/>
                <w:szCs w:val="24"/>
                <w:lang w:eastAsia="ru-RU"/>
              </w:rPr>
              <w:t xml:space="preserve"> или электронная</w:t>
            </w:r>
            <w:r>
              <w:rPr>
                <w:rFonts w:ascii="Times New Roman" w:hAnsi="Times New Roman" w:cs="Times New Roman"/>
                <w:sz w:val="24"/>
                <w:szCs w:val="24"/>
                <w:lang w:eastAsia="ru-RU"/>
              </w:rPr>
              <w:t xml:space="preserve"> форма проекта договора, подписанного</w:t>
            </w:r>
            <w:r>
              <w:rPr>
                <w:rFonts w:ascii="Times New Roman" w:hAnsi="Times New Roman" w:cs="Times New Roman"/>
                <w:sz w:val="24"/>
                <w:szCs w:val="24"/>
                <w:lang w:eastAsia="ru-RU"/>
              </w:rPr>
              <w:t xml:space="preserve"> со стороны сетевой организации.</w:t>
            </w:r>
            <w:r>
              <w:rPr>
                <w:rFonts w:ascii="Times New Roman" w:hAnsi="Times New Roman" w:cs="Times New Roman"/>
                <w:sz w:val="24"/>
                <w:szCs w:val="24"/>
                <w:lang w:eastAsia="ru-RU"/>
              </w:rPr>
              <w:t xml:space="preserve"> </w:t>
            </w:r>
          </w:p>
        </w:tc>
        <w:tc>
          <w:tcPr>
            <w:tcW w:w="696"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течение </w:t>
            </w:r>
            <w:r>
              <w:rPr>
                <w:rFonts w:ascii="Times New Roman" w:hAnsi="Times New Roman" w:cs="Times New Roman"/>
                <w:sz w:val="24"/>
                <w:szCs w:val="24"/>
                <w:lang w:eastAsia="ru-RU"/>
              </w:rPr>
              <w:t xml:space="preserve">3</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рабочих </w:t>
            </w:r>
            <w:r>
              <w:rPr>
                <w:rFonts w:ascii="Times New Roman" w:hAnsi="Times New Roman" w:cs="Times New Roman"/>
                <w:sz w:val="24"/>
                <w:szCs w:val="24"/>
                <w:lang w:eastAsia="ru-RU"/>
              </w:rPr>
              <w:t xml:space="preserve">дней со дня </w:t>
            </w:r>
            <w:r>
              <w:rPr>
                <w:rFonts w:ascii="Times New Roman" w:hAnsi="Times New Roman" w:cs="Times New Roman"/>
                <w:sz w:val="24"/>
                <w:szCs w:val="24"/>
                <w:lang w:eastAsia="ru-RU"/>
              </w:rPr>
              <w:t xml:space="preserve">вступления в силу решения об </w:t>
            </w:r>
            <w:r>
              <w:rPr>
                <w:rFonts w:ascii="Times New Roman" w:hAnsi="Times New Roman" w:cs="Times New Roman"/>
                <w:sz w:val="24"/>
                <w:szCs w:val="24"/>
                <w:lang w:eastAsia="ru-RU"/>
              </w:rPr>
              <w:t xml:space="preserve">утверждени</w:t>
            </w:r>
            <w:r>
              <w:rPr>
                <w:rFonts w:ascii="Times New Roman" w:hAnsi="Times New Roman" w:cs="Times New Roman"/>
                <w:sz w:val="24"/>
                <w:szCs w:val="24"/>
                <w:lang w:eastAsia="ru-RU"/>
              </w:rPr>
              <w:t xml:space="preserve">и</w:t>
            </w:r>
            <w:r>
              <w:rPr>
                <w:rFonts w:ascii="Times New Roman" w:hAnsi="Times New Roman" w:cs="Times New Roman"/>
                <w:sz w:val="24"/>
                <w:szCs w:val="24"/>
                <w:lang w:eastAsia="ru-RU"/>
              </w:rPr>
              <w:t xml:space="preserve"> размера платы за технологическое присоединение уполномоченным органом исполнительной власти в области государственного регулирования тарифов</w:t>
            </w:r>
          </w:p>
        </w:tc>
        <w:tc>
          <w:tcPr>
            <w:tcW w:w="891" w:type="pct"/>
          </w:tcPr>
          <w:p>
            <w:pPr>
              <w:pStyle w:val="af6"/>
              <w:rPr>
                <w:rFonts w:ascii="Times New Roman" w:hAnsi="Times New Roman" w:cs="Times New Roman"/>
                <w:sz w:val="24"/>
                <w:szCs w:val="24"/>
                <w:lang w:eastAsia="ru-RU"/>
              </w:rPr>
            </w:pPr>
            <w:r>
              <w:rPr>
                <w:rFonts w:ascii="Times New Roman" w:hAnsi="Times New Roman" w:cs="Times New Roman"/>
                <w:sz w:val="24"/>
                <w:szCs w:val="24"/>
              </w:rPr>
              <w:t xml:space="preserve">п.</w:t>
            </w:r>
            <w:r>
              <w:rPr>
                <w:rFonts w:ascii="Times New Roman" w:hAnsi="Times New Roman" w:cs="Times New Roman"/>
                <w:sz w:val="24"/>
                <w:szCs w:val="24"/>
              </w:rPr>
              <w:t xml:space="preserve"> 30.4</w:t>
            </w:r>
            <w:r>
              <w:rPr>
                <w:rFonts w:ascii="Times New Roman" w:hAnsi="Times New Roman" w:cs="Times New Roman"/>
                <w:sz w:val="24"/>
                <w:szCs w:val="24"/>
              </w:rPr>
              <w:t xml:space="preserve"> Правил технологического присоединения </w:t>
            </w:r>
            <w:r>
              <w:rPr>
                <w:rFonts w:ascii="Times New Roman" w:hAnsi="Times New Roman"/>
              </w:rPr>
              <w:t xml:space="preserve">энергопринимающих</w:t>
            </w:r>
            <w:r>
              <w:rPr>
                <w:rFonts w:ascii="Times New Roman" w:hAnsi="Times New Roman"/>
              </w:rPr>
              <w:t xml:space="preserve"> устройств потребителей электрической энергии</w:t>
            </w:r>
          </w:p>
        </w:tc>
      </w:tr>
      <w:tr>
        <w:trPr>
          <w:trHeight w:val="86"/>
        </w:trPr>
        <w:tc>
          <w:tcPr>
            <w:tcW w:w="167" w:type="pct"/>
            <w:vMerge w:val="continue"/>
          </w:tcPr>
          <w:p>
            <w:pPr>
              <w:pStyle w:val="af6"/>
              <w:rPr>
                <w:rFonts w:ascii="Times New Roman" w:hAnsi="Times New Roman" w:cs="Times New Roman"/>
                <w:sz w:val="24"/>
                <w:szCs w:val="24"/>
                <w:lang w:eastAsia="ru-RU"/>
              </w:rPr>
            </w:pPr>
          </w:p>
        </w:tc>
        <w:tc>
          <w:tcPr>
            <w:tcW w:w="774" w:type="pct"/>
            <w:vMerge w:val="continue"/>
          </w:tcPr>
          <w:p>
            <w:pPr>
              <w:pStyle w:val="af6"/>
              <w:rPr>
                <w:rFonts w:ascii="Times New Roman" w:hAnsi="Times New Roman" w:cs="Times New Roman"/>
                <w:sz w:val="24"/>
                <w:szCs w:val="24"/>
              </w:rPr>
            </w:pPr>
          </w:p>
        </w:tc>
        <w:tc>
          <w:tcPr>
            <w:tcW w:w="742" w:type="pct"/>
          </w:tcPr>
          <w:p>
            <w:pPr>
              <w:pStyle w:val="af6"/>
              <w:rPr>
                <w:rFonts w:ascii="Times New Roman" w:hAnsi="Times New Roman" w:cs="Times New Roman"/>
                <w:sz w:val="24"/>
                <w:szCs w:val="24"/>
                <w:lang w:eastAsia="ru-RU"/>
              </w:rPr>
            </w:pP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 </w:t>
            </w:r>
            <w:r>
              <w:rPr>
                <w:rFonts w:ascii="Times New Roman" w:hAnsi="Times New Roman" w:cs="Times New Roman"/>
                <w:sz w:val="24"/>
                <w:szCs w:val="24"/>
                <w:lang w:eastAsia="ru-RU"/>
              </w:rPr>
              <w:t xml:space="preserve">Направление заявителю подписанного сетевой организацией проекта договора на оказание </w:t>
            </w:r>
            <w:r>
              <w:rPr>
                <w:rFonts w:ascii="Times New Roman" w:hAnsi="Times New Roman" w:cs="Times New Roman"/>
                <w:sz w:val="24"/>
                <w:szCs w:val="24"/>
                <w:lang w:eastAsia="ru-RU"/>
              </w:rPr>
              <w:t xml:space="preserve">услуг по передаче электрической энергии</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Письменная </w:t>
            </w:r>
            <w:r>
              <w:rPr>
                <w:rFonts w:ascii="Times New Roman" w:hAnsi="Times New Roman" w:cs="Times New Roman"/>
                <w:sz w:val="24"/>
                <w:szCs w:val="24"/>
                <w:lang w:eastAsia="ru-RU"/>
              </w:rPr>
              <w:t xml:space="preserve">или электронная форма</w:t>
            </w:r>
          </w:p>
        </w:tc>
        <w:tc>
          <w:tcPr>
            <w:tcW w:w="696"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дней с даты получения заявления о заключении договора на </w:t>
            </w:r>
            <w:r>
              <w:rPr>
                <w:rFonts w:ascii="Times New Roman" w:hAnsi="Times New Roman" w:cs="Times New Roman"/>
                <w:sz w:val="24"/>
                <w:szCs w:val="24"/>
                <w:lang w:eastAsia="ru-RU"/>
              </w:rPr>
              <w:t xml:space="preserve">оказание услуг по передаче электрической энергии и комплекта прилагаемых к ней документов</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 </w:t>
            </w:r>
            <w:r>
              <w:rPr>
                <w:rFonts w:ascii="Times New Roman" w:hAnsi="Times New Roman" w:cs="Times New Roman"/>
                <w:sz w:val="24"/>
                <w:szCs w:val="24"/>
              </w:rPr>
              <w:t xml:space="preserve">20 Правил недискриминационного доступа к услугам по передаче электрической </w:t>
            </w:r>
            <w:r>
              <w:rPr>
                <w:rFonts w:ascii="Times New Roman" w:hAnsi="Times New Roman" w:cs="Times New Roman"/>
                <w:sz w:val="24"/>
                <w:szCs w:val="24"/>
              </w:rPr>
              <w:t xml:space="preserve">энергии и оказания этих услуг</w:t>
            </w:r>
          </w:p>
        </w:tc>
      </w:tr>
      <w:tr>
        <w:trPr>
          <w:trHeight w:val="86"/>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tcPr>
          <w:p>
            <w:pPr>
              <w:spacing w:after="200" w:line="276" w:lineRule="auto"/>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5.3.</w:t>
            </w:r>
            <w:r>
              <w:rPr>
                <w:rFonts w:ascii="Times New Roman" w:hAnsi="Times New Roman" w:eastAsia="Times New Roman" w:cs="Times New Roman"/>
                <w:sz w:val="24"/>
                <w:szCs w:val="24"/>
                <w:lang w:eastAsia="ru-RU"/>
              </w:rPr>
              <w:t xml:space="preserve"> П</w:t>
            </w:r>
            <w:r>
              <w:rPr>
                <w:rFonts w:ascii="Times New Roman" w:hAnsi="Times New Roman" w:cs="Times New Roman"/>
                <w:sz w:val="24"/>
                <w:szCs w:val="24"/>
              </w:rPr>
              <w:t xml:space="preserve">одписание заявителем двух  экземпляров проекта договора </w:t>
            </w:r>
            <w:r>
              <w:rPr>
                <w:rFonts w:ascii="Times New Roman" w:hAnsi="Times New Roman" w:cs="Times New Roman"/>
                <w:sz w:val="24"/>
                <w:szCs w:val="24"/>
              </w:rPr>
              <w:t xml:space="preserve">ТП</w:t>
            </w:r>
          </w:p>
        </w:tc>
        <w:tc>
          <w:tcPr>
            <w:tcW w:w="790"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Письменная или электронная</w:t>
            </w:r>
          </w:p>
        </w:tc>
        <w:tc>
          <w:tcPr>
            <w:tcW w:w="696"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рабочих дней</w:t>
            </w:r>
            <w:r>
              <w:rPr>
                <w:rFonts w:ascii="Times New Roman" w:hAnsi="Times New Roman" w:eastAsia="Times New Roman" w:cs="Times New Roman"/>
                <w:sz w:val="24"/>
                <w:szCs w:val="24"/>
                <w:lang w:eastAsia="ru-RU"/>
              </w:rPr>
              <w:t xml:space="preserve"> со </w:t>
            </w:r>
            <w:r>
              <w:rPr>
                <w:rFonts w:ascii="Times New Roman" w:hAnsi="Times New Roman" w:eastAsia="Times New Roman" w:cs="Times New Roman"/>
                <w:sz w:val="24"/>
                <w:szCs w:val="24"/>
                <w:lang w:eastAsia="ru-RU"/>
              </w:rPr>
              <w:t xml:space="preserve">дня получения заявителем проекта договора.</w:t>
            </w:r>
          </w:p>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ненаправления  подписанного проекта договора  либо мотивированного отказа от его подписания через </w:t>
            </w:r>
            <w:r>
              <w:rPr>
                <w:rFonts w:ascii="Times New Roman" w:hAnsi="Times New Roman" w:eastAsia="Times New Roman" w:cs="Times New Roman"/>
                <w:sz w:val="24"/>
                <w:szCs w:val="24"/>
                <w:lang w:eastAsia="ru-RU"/>
              </w:rPr>
              <w:t xml:space="preserve">30 рабочих </w:t>
            </w:r>
            <w:r>
              <w:rPr>
                <w:rFonts w:ascii="Times New Roman" w:hAnsi="Times New Roman" w:eastAsia="Times New Roman" w:cs="Times New Roman"/>
                <w:sz w:val="24"/>
                <w:szCs w:val="24"/>
                <w:lang w:eastAsia="ru-RU"/>
              </w:rPr>
              <w:t xml:space="preserve">дней  –  заявка аннулируется.</w:t>
            </w:r>
          </w:p>
          <w:p>
            <w:pPr>
              <w:pStyle w:val="af6"/>
              <w:rPr>
                <w:rFonts w:ascii="Times New Roman" w:hAnsi="Times New Roman" w:eastAsia="Times New Roman" w:cs="Times New Roman"/>
                <w:sz w:val="24"/>
                <w:szCs w:val="24"/>
                <w:lang w:eastAsia="ru-RU"/>
              </w:rPr>
            </w:pP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15 Правил технологического присоединения энергопринимающих устройств потребителей электрической энергии</w:t>
            </w:r>
          </w:p>
        </w:tc>
      </w:tr>
      <w:tr>
        <w:trPr>
          <w:trHeight w:val="86"/>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tcPr>
          <w:p>
            <w:pPr>
              <w:pStyle w:val="af6"/>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случае несогласия заявителя с представленным сетевой </w:t>
            </w:r>
            <w:r>
              <w:rPr>
                <w:rFonts w:ascii="Times New Roman" w:hAnsi="Times New Roman" w:cs="Times New Roman"/>
                <w:sz w:val="24"/>
                <w:szCs w:val="24"/>
              </w:rPr>
              <w:t xml:space="preserve">организацией проектом договора и (или) несоответствия его Правилам</w:t>
            </w:r>
          </w:p>
        </w:tc>
        <w:tc>
          <w:tcPr>
            <w:tcW w:w="939" w:type="pct"/>
          </w:tcPr>
          <w:p>
            <w:pPr>
              <w:pStyle w:val="af6"/>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5.4</w:t>
            </w:r>
            <w:r>
              <w:rPr>
                <w:rFonts w:ascii="Times New Roman" w:hAnsi="Times New Roman" w:eastAsia="Times New Roman" w:cs="Times New Roman"/>
                <w:bCs/>
                <w:sz w:val="24"/>
                <w:szCs w:val="24"/>
                <w:lang w:eastAsia="ru-RU"/>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З</w:t>
            </w:r>
            <w:r>
              <w:rPr>
                <w:rFonts w:ascii="Times New Roman" w:hAnsi="Times New Roman" w:cs="Times New Roman"/>
                <w:sz w:val="24"/>
                <w:szCs w:val="24"/>
              </w:rPr>
              <w:t xml:space="preserve">аявитель направляет сетевой организации мотивированный отказ от подписания проекта </w:t>
            </w:r>
            <w:r>
              <w:rPr>
                <w:rFonts w:ascii="Times New Roman" w:hAnsi="Times New Roman" w:cs="Times New Roman"/>
                <w:sz w:val="24"/>
                <w:szCs w:val="24"/>
              </w:rPr>
              <w:t xml:space="preserve">договора с предложением об изменении представленного проекта договора</w:t>
            </w:r>
          </w:p>
        </w:tc>
        <w:tc>
          <w:tcPr>
            <w:tcW w:w="790"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Письменная</w:t>
            </w:r>
            <w:r>
              <w:rPr>
                <w:rFonts w:ascii="Times New Roman" w:hAnsi="Times New Roman" w:eastAsia="Times New Roman" w:cs="Times New Roman"/>
                <w:sz w:val="24"/>
                <w:szCs w:val="24"/>
                <w:lang w:eastAsia="ru-RU"/>
              </w:rPr>
              <w:t xml:space="preserve"> или электронная  форма мотивированного отказа</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t xml:space="preserve">10 рабочих дней</w:t>
            </w:r>
            <w:r>
              <w:rPr>
                <w:rFonts w:ascii="Times New Roman" w:hAnsi="Times New Roman" w:cs="Times New Roman"/>
                <w:sz w:val="24"/>
                <w:szCs w:val="24"/>
              </w:rPr>
              <w:t xml:space="preserve"> со дня получения подписанного сетевой </w:t>
            </w:r>
            <w:r>
              <w:rPr>
                <w:rFonts w:ascii="Times New Roman" w:hAnsi="Times New Roman" w:cs="Times New Roman"/>
                <w:sz w:val="24"/>
                <w:szCs w:val="24"/>
              </w:rPr>
              <w:t xml:space="preserve">организацией проекта договора и технических условий</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15 Правил технологического присоединения энергопринимающих устройств </w:t>
            </w:r>
            <w:r>
              <w:rPr>
                <w:rFonts w:ascii="Times New Roman" w:hAnsi="Times New Roman" w:cs="Times New Roman"/>
                <w:sz w:val="24"/>
                <w:szCs w:val="24"/>
              </w:rPr>
              <w:t xml:space="preserve">потребителей электрической энергии</w:t>
            </w:r>
          </w:p>
        </w:tc>
      </w:tr>
      <w:tr>
        <w:trPr>
          <w:trHeight w:val="86"/>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tcPr>
          <w:p>
            <w:pPr>
              <w:pStyle w:val="af6"/>
              <w:rPr>
                <w:rFonts w:ascii="Times New Roman" w:hAnsi="Times New Roman" w:cs="Times New Roman"/>
                <w:sz w:val="24"/>
                <w:szCs w:val="24"/>
              </w:rPr>
            </w:pPr>
          </w:p>
        </w:tc>
        <w:tc>
          <w:tcPr>
            <w:tcW w:w="939"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5.5. </w:t>
            </w:r>
            <w:r>
              <w:rPr>
                <w:rFonts w:ascii="Times New Roman" w:hAnsi="Times New Roman" w:eastAsia="Times New Roman" w:cs="Times New Roman"/>
                <w:sz w:val="24"/>
                <w:szCs w:val="24"/>
                <w:lang w:eastAsia="ru-RU"/>
              </w:rPr>
              <w:t xml:space="preserve">Направление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Письменная</w:t>
            </w:r>
            <w:r>
              <w:rPr>
                <w:rFonts w:ascii="Times New Roman" w:hAnsi="Times New Roman" w:eastAsia="Times New Roman" w:cs="Times New Roman"/>
                <w:sz w:val="24"/>
                <w:szCs w:val="24"/>
                <w:lang w:eastAsia="ru-RU"/>
              </w:rPr>
              <w:t xml:space="preserve"> или электронная</w:t>
            </w:r>
            <w:r>
              <w:rPr>
                <w:rFonts w:ascii="Times New Roman" w:hAnsi="Times New Roman" w:eastAsia="Times New Roman" w:cs="Times New Roman"/>
                <w:sz w:val="24"/>
                <w:szCs w:val="24"/>
                <w:lang w:eastAsia="ru-RU"/>
              </w:rPr>
              <w:t xml:space="preserve"> форма проекта договора, подписанного</w:t>
            </w:r>
            <w:r>
              <w:rPr>
                <w:rFonts w:ascii="Times New Roman" w:hAnsi="Times New Roman" w:eastAsia="Times New Roman" w:cs="Times New Roman"/>
                <w:sz w:val="24"/>
                <w:szCs w:val="24"/>
                <w:lang w:eastAsia="ru-RU"/>
              </w:rPr>
              <w:t xml:space="preserve"> со стороны сетевой организации</w:t>
            </w:r>
            <w:r>
              <w:rPr>
                <w:rFonts w:ascii="Times New Roman" w:hAnsi="Times New Roman" w:eastAsia="Times New Roman" w:cs="Times New Roman"/>
                <w:sz w:val="24"/>
                <w:szCs w:val="24"/>
                <w:lang w:eastAsia="ru-RU"/>
              </w:rPr>
              <w:t xml:space="preserve"> </w:t>
            </w:r>
          </w:p>
        </w:tc>
        <w:tc>
          <w:tcPr>
            <w:tcW w:w="696"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рабочих дн</w:t>
            </w:r>
            <w:r>
              <w:rPr>
                <w:rFonts w:ascii="Times New Roman" w:hAnsi="Times New Roman" w:eastAsia="Times New Roman" w:cs="Times New Roman"/>
                <w:sz w:val="24"/>
                <w:szCs w:val="24"/>
                <w:lang w:eastAsia="ru-RU"/>
              </w:rPr>
              <w:t xml:space="preserve">ей</w:t>
            </w:r>
            <w:r>
              <w:rPr>
                <w:rFonts w:ascii="Times New Roman" w:hAnsi="Times New Roman" w:eastAsia="Times New Roman" w:cs="Times New Roman"/>
                <w:sz w:val="24"/>
                <w:szCs w:val="24"/>
                <w:lang w:eastAsia="ru-RU"/>
              </w:rPr>
              <w:t xml:space="preserve"> с даты получения от заявителя мотивированного требования о приведении проекта договора в соответствие с Правилами ТП</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15 Правил технологического присоединения энергопринимающих устройств потребителей электрической энергии</w:t>
            </w:r>
          </w:p>
        </w:tc>
      </w:tr>
      <w:tr>
        <w:trPr>
          <w:trHeight w:val="86"/>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tcPr>
          <w:p>
            <w:pPr>
              <w:spacing w:after="200" w:line="276" w:lineRule="auto"/>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5.6.</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 xml:space="preserve">Сетевая организация направляет в адрес субъекта розничного рынка, указанного в заявке, с которым заявитель намеревается заключить договор</w:t>
            </w:r>
            <w:r>
              <w:rPr>
                <w:rFonts w:ascii="Times New Roman" w:hAnsi="Times New Roman" w:cs="Times New Roman"/>
                <w:sz w:val="24"/>
                <w:szCs w:val="24"/>
              </w:rPr>
              <w:t xml:space="preserve">, обеспечивающий продажу электрической энергии, </w:t>
            </w:r>
            <w:r>
              <w:rPr>
                <w:rFonts w:ascii="Times New Roman" w:hAnsi="Times New Roman" w:cs="Times New Roman"/>
                <w:sz w:val="24"/>
                <w:szCs w:val="24"/>
              </w:rPr>
              <w:t xml:space="preserve">копию подписанного с </w:t>
            </w:r>
            <w:r>
              <w:rPr>
                <w:rFonts w:ascii="Times New Roman" w:hAnsi="Times New Roman" w:cs="Times New Roman"/>
                <w:sz w:val="24"/>
                <w:szCs w:val="24"/>
              </w:rPr>
              <w:t xml:space="preserve">заявителем договора</w:t>
            </w:r>
            <w:r>
              <w:rPr>
                <w:rFonts w:ascii="Times New Roman" w:hAnsi="Times New Roman" w:cs="Times New Roman"/>
                <w:sz w:val="24"/>
                <w:szCs w:val="24"/>
              </w:rPr>
              <w:t xml:space="preserve">, копию заявки</w:t>
            </w:r>
            <w:r>
              <w:rPr>
                <w:rFonts w:ascii="Times New Roman" w:hAnsi="Times New Roman" w:cs="Times New Roman"/>
                <w:sz w:val="24"/>
                <w:szCs w:val="24"/>
              </w:rPr>
              <w:t xml:space="preserve"> и копии представленных документов заявителем.</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письменной или электронной форме</w:t>
            </w:r>
          </w:p>
          <w:p>
            <w:pPr>
              <w:pStyle w:val="af6"/>
              <w:rPr>
                <w:rFonts w:ascii="Times New Roman" w:hAnsi="Times New Roman" w:eastAsia="Times New Roman" w:cs="Times New Roman"/>
                <w:sz w:val="24"/>
                <w:szCs w:val="24"/>
                <w:lang w:eastAsia="ru-RU"/>
              </w:rPr>
            </w:pPr>
          </w:p>
        </w:tc>
        <w:tc>
          <w:tcPr>
            <w:tcW w:w="696"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 позднее 2 рабочих дней с даты заключения договора</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1</w:t>
            </w:r>
            <w:r>
              <w:rPr>
                <w:rFonts w:ascii="Times New Roman" w:hAnsi="Times New Roman" w:cs="Times New Roman"/>
                <w:sz w:val="24"/>
                <w:szCs w:val="24"/>
              </w:rPr>
              <w:t xml:space="preserve">0, 15(1)</w:t>
            </w:r>
            <w:r>
              <w:rPr>
                <w:rFonts w:ascii="Times New Roman" w:hAnsi="Times New Roman" w:cs="Times New Roman"/>
                <w:sz w:val="24"/>
                <w:szCs w:val="24"/>
              </w:rPr>
              <w:t xml:space="preserve"> Правил технологического присоединения энергопринимающих устройств потребителей электрической энергии</w:t>
            </w:r>
          </w:p>
        </w:tc>
      </w:tr>
      <w:tr>
        <w:trPr>
          <w:trHeight w:val="695"/>
        </w:trPr>
        <w:tc>
          <w:tcPr>
            <w:tcW w:w="167" w:type="pct"/>
            <w:vMerge w:val="restar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6</w:t>
            </w:r>
          </w:p>
        </w:tc>
        <w:tc>
          <w:tcPr>
            <w:tcW w:w="774" w:type="pct"/>
            <w:vMerge w:val="restart"/>
          </w:tcPr>
          <w:p>
            <w:pPr>
              <w:pStyle w:val="af6"/>
              <w:rPr>
                <w:rFonts w:ascii="Times New Roman" w:hAnsi="Times New Roman" w:cs="Times New Roman"/>
                <w:sz w:val="24"/>
                <w:szCs w:val="24"/>
                <w:lang w:eastAsia="ru-RU"/>
              </w:rPr>
            </w:pPr>
            <w:r>
              <w:rPr>
                <w:rFonts w:ascii="Times New Roman" w:hAnsi="Times New Roman" w:cs="Times New Roman"/>
                <w:sz w:val="24"/>
                <w:szCs w:val="24"/>
              </w:rPr>
              <w:t xml:space="preserve">Выполнение сторонами мероприятий по технологическому присоединению, предусмотренных договором</w:t>
            </w:r>
          </w:p>
        </w:tc>
        <w:tc>
          <w:tcPr>
            <w:tcW w:w="742" w:type="pct"/>
            <w:vMerge w:val="restar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Заключенный договор об осуществлении технологического присоединения</w:t>
            </w: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6</w:t>
            </w:r>
            <w:r>
              <w:rPr>
                <w:rFonts w:ascii="Times New Roman" w:hAnsi="Times New Roman" w:cs="Times New Roman"/>
                <w:sz w:val="24"/>
                <w:szCs w:val="24"/>
                <w:lang w:eastAsia="ru-RU"/>
              </w:rPr>
              <w:t xml:space="preserve">.1. Оплата услуг по договору об осуществлении технологического присоединения</w:t>
            </w:r>
          </w:p>
        </w:tc>
        <w:tc>
          <w:tcPr>
            <w:tcW w:w="790"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соответствии с условиями договора</w:t>
            </w:r>
          </w:p>
        </w:tc>
        <w:tc>
          <w:tcPr>
            <w:tcW w:w="891"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16,17</w:t>
            </w:r>
            <w:r>
              <w:rPr>
                <w:rFonts w:ascii="Times New Roman" w:hAnsi="Times New Roman" w:cs="Times New Roman"/>
                <w:sz w:val="24"/>
                <w:szCs w:val="24"/>
              </w:rPr>
              <w:t xml:space="preserve"> 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электрической энергии</w:t>
            </w:r>
          </w:p>
        </w:tc>
      </w:tr>
      <w:tr>
        <w:trPr>
          <w:trHeight w:val="695"/>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vMerge w:val="continue"/>
          </w:tcPr>
          <w:p>
            <w:pPr>
              <w:spacing w:after="200" w:line="276" w:lineRule="auto"/>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6</w:t>
            </w: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 xml:space="preserve">Выполнение сетевой организацией мероприятий, предусмотренных договором</w:t>
            </w:r>
          </w:p>
        </w:tc>
        <w:tc>
          <w:tcPr>
            <w:tcW w:w="790" w:type="pct"/>
          </w:tcPr>
          <w:p>
            <w:pPr>
              <w:pStyle w:val="af6"/>
              <w:rPr>
                <w:rFonts w:ascii="Times New Roman" w:hAnsi="Times New Roman" w:eastAsia="Times New Roman" w:cs="Times New Roman"/>
                <w:sz w:val="24"/>
                <w:szCs w:val="24"/>
                <w:lang w:eastAsia="ru-RU"/>
              </w:rPr>
            </w:pP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соответствии с условиями договора</w:t>
            </w:r>
          </w:p>
        </w:tc>
        <w:tc>
          <w:tcPr>
            <w:tcW w:w="891" w:type="pct"/>
            <w:vMerge w:val="continue"/>
          </w:tcPr>
          <w:p>
            <w:pPr>
              <w:spacing w:after="200" w:line="276" w:lineRule="auto"/>
              <w:ind w:left="-16" w:hanging="16"/>
              <w:jc w:val="both"/>
              <w:rPr>
                <w:rFonts w:ascii="Times New Roman" w:hAnsi="Times New Roman" w:cs="Times New Roman"/>
                <w:sz w:val="24"/>
                <w:szCs w:val="24"/>
              </w:rPr>
            </w:pPr>
          </w:p>
        </w:tc>
      </w:tr>
      <w:tr>
        <w:trPr>
          <w:trHeight w:val="695"/>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vMerge w:val="continue"/>
          </w:tcPr>
          <w:p>
            <w:pPr>
              <w:spacing w:after="200" w:line="276" w:lineRule="auto"/>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6</w:t>
            </w: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 xml:space="preserve">Выполнение заявителем мероприятий, предусмотренных договором</w:t>
            </w:r>
          </w:p>
        </w:tc>
        <w:tc>
          <w:tcPr>
            <w:tcW w:w="790" w:type="pct"/>
          </w:tcPr>
          <w:p>
            <w:pPr>
              <w:pStyle w:val="af6"/>
              <w:rPr>
                <w:rFonts w:ascii="Times New Roman" w:hAnsi="Times New Roman" w:eastAsia="Times New Roman" w:cs="Times New Roman"/>
                <w:sz w:val="24"/>
                <w:szCs w:val="24"/>
                <w:lang w:eastAsia="ru-RU"/>
              </w:rPr>
            </w:pP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соответствии с условиями договора</w:t>
            </w:r>
          </w:p>
        </w:tc>
        <w:tc>
          <w:tcPr>
            <w:tcW w:w="891" w:type="pct"/>
            <w:vMerge w:val="continue"/>
          </w:tcPr>
          <w:p>
            <w:pPr>
              <w:spacing w:after="200" w:line="276" w:lineRule="auto"/>
              <w:ind w:left="-16" w:hanging="16"/>
              <w:jc w:val="both"/>
              <w:rPr>
                <w:rFonts w:ascii="Times New Roman" w:hAnsi="Times New Roman" w:eastAsia="Times New Roman" w:cs="Times New Roman"/>
                <w:sz w:val="24"/>
                <w:szCs w:val="24"/>
                <w:lang w:eastAsia="ru-RU"/>
              </w:rPr>
            </w:pPr>
          </w:p>
        </w:tc>
      </w:tr>
      <w:tr>
        <w:trPr>
          <w:trHeight w:val="695"/>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vMerge w:val="continue"/>
          </w:tcPr>
          <w:p>
            <w:pPr>
              <w:spacing w:after="200" w:line="276" w:lineRule="auto"/>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6</w:t>
            </w:r>
            <w:r>
              <w:rPr>
                <w:rFonts w:ascii="Times New Roman" w:hAnsi="Times New Roman" w:eastAsia="Times New Roman" w:cs="Times New Roman"/>
                <w:bCs/>
                <w:sz w:val="24"/>
                <w:szCs w:val="24"/>
                <w:lang w:eastAsia="ru-RU"/>
              </w:rPr>
              <w:t xml:space="preserve">.4</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t xml:space="preserve">Направление уведомления заявителем сетевой организации о выполнении технических условий с пакетом необходимых документов</w:t>
            </w:r>
          </w:p>
          <w:p>
            <w:pPr>
              <w:pStyle w:val="af6"/>
              <w:rPr>
                <w:rFonts w:ascii="Times New Roman" w:hAnsi="Times New Roman" w:eastAsia="Times New Roman" w:cs="Times New Roman"/>
                <w:bCs/>
                <w:sz w:val="24"/>
                <w:szCs w:val="24"/>
                <w:lang w:eastAsia="ru-RU"/>
              </w:rPr>
            </w:pPr>
          </w:p>
        </w:tc>
        <w:tc>
          <w:tcPr>
            <w:tcW w:w="790" w:type="pct"/>
          </w:tcPr>
          <w:p>
            <w:pPr>
              <w:pStyle w:val="af6"/>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Письменная или электронная форма</w:t>
            </w:r>
            <w:r>
              <w:rPr>
                <w:rFonts w:ascii="Times New Roman" w:hAnsi="Times New Roman" w:cs="Times New Roman"/>
                <w:sz w:val="24"/>
                <w:szCs w:val="24"/>
              </w:rPr>
              <w:t xml:space="preserve"> </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После выполнения технических условий</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85</w:t>
            </w:r>
            <w:r>
              <w:rPr>
                <w:rFonts w:ascii="Times New Roman" w:hAnsi="Times New Roman" w:cs="Times New Roman"/>
                <w:sz w:val="24"/>
                <w:szCs w:val="24"/>
              </w:rPr>
              <w:t xml:space="preserve">, 93 </w:t>
            </w:r>
            <w:r>
              <w:rPr>
                <w:rFonts w:ascii="Times New Roman" w:hAnsi="Times New Roman" w:cs="Times New Roman"/>
                <w:sz w:val="24"/>
                <w:szCs w:val="24"/>
              </w:rPr>
              <w:t xml:space="preserve"> 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электрической энергии</w:t>
            </w:r>
          </w:p>
        </w:tc>
      </w:tr>
      <w:tr>
        <w:trPr>
          <w:trHeight w:val="695"/>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spacing w:after="200" w:line="276" w:lineRule="auto"/>
              <w:jc w:val="both"/>
              <w:rPr>
                <w:rFonts w:ascii="Times New Roman" w:hAnsi="Times New Roman" w:cs="Times New Roman"/>
                <w:sz w:val="24"/>
                <w:szCs w:val="24"/>
              </w:rPr>
            </w:pPr>
          </w:p>
        </w:tc>
        <w:tc>
          <w:tcPr>
            <w:tcW w:w="742"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необходимости согласования сетевой организации технических условий с системным оператором </w:t>
            </w:r>
          </w:p>
        </w:tc>
        <w:tc>
          <w:tcPr>
            <w:tcW w:w="939" w:type="pct"/>
          </w:tcPr>
          <w:p>
            <w:pPr>
              <w:pStyle w:val="af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6</w:t>
            </w:r>
            <w:r>
              <w:rPr>
                <w:rFonts w:ascii="Times New Roman" w:hAnsi="Times New Roman" w:cs="Times New Roman"/>
                <w:bCs/>
                <w:sz w:val="24"/>
                <w:szCs w:val="24"/>
                <w:lang w:eastAsia="ru-RU"/>
              </w:rPr>
              <w:t xml:space="preserve">.5</w:t>
            </w:r>
            <w:r>
              <w:rPr>
                <w:rFonts w:ascii="Times New Roman" w:hAnsi="Times New Roman" w:cs="Times New Roman"/>
                <w:sz w:val="24"/>
                <w:szCs w:val="24"/>
                <w:lang w:eastAsia="ru-RU"/>
              </w:rPr>
              <w:t xml:space="preserve">.Направление с</w:t>
            </w:r>
            <w:r>
              <w:rPr>
                <w:rFonts w:ascii="Times New Roman" w:hAnsi="Times New Roman" w:cs="Times New Roman"/>
                <w:sz w:val="24"/>
                <w:szCs w:val="24"/>
              </w:rPr>
              <w:t xml:space="preserve">етевой  организацией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Письменная или электронная форма</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течение 2 дней со дня получения от заявителя</w:t>
            </w:r>
            <w:r>
              <w:rPr>
                <w:rFonts w:ascii="Times New Roman" w:hAnsi="Times New Roman" w:cs="Times New Roman"/>
                <w:sz w:val="24"/>
                <w:szCs w:val="24"/>
              </w:rPr>
              <w:t xml:space="preserve"> уведомления о готовности к проверке выполнения ТУ</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94 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электрической энергии</w:t>
            </w:r>
          </w:p>
        </w:tc>
      </w:tr>
      <w:tr>
        <w:trPr>
          <w:trHeight w:val="1639"/>
        </w:trPr>
        <w:tc>
          <w:tcPr>
            <w:tcW w:w="167" w:type="pct"/>
            <w:vMerge w:val="restart"/>
          </w:tcPr>
          <w:p>
            <w:pPr>
              <w:jc w:val="both"/>
              <w:rPr>
                <w:rFonts w:ascii="Times New Roman" w:hAnsi="Times New Roman" w:eastAsia="Times New Roman" w:cs="Times New Roman"/>
                <w:color w:val="548dd4" w:themeColor="text2" w:themeTint="99"/>
                <w:sz w:val="24"/>
                <w:szCs w:val="24"/>
                <w:lang w:eastAsia="ru-RU"/>
              </w:rPr>
            </w:pPr>
            <w:r>
              <w:rPr>
                <w:rFonts w:ascii="Times New Roman" w:hAnsi="Times New Roman" w:eastAsia="Times New Roman" w:cs="Times New Roman"/>
                <w:sz w:val="24"/>
                <w:szCs w:val="24"/>
                <w:lang w:eastAsia="ru-RU"/>
              </w:rPr>
              <w:t xml:space="preserve">7</w:t>
            </w:r>
          </w:p>
        </w:tc>
        <w:tc>
          <w:tcPr>
            <w:tcW w:w="774"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Проверка выполнения технических условий</w:t>
            </w:r>
          </w:p>
          <w:p>
            <w:pPr>
              <w:rPr>
                <w:rFonts w:ascii="Times New Roman" w:hAnsi="Times New Roman" w:cs="Times New Roman"/>
                <w:sz w:val="24"/>
                <w:szCs w:val="24"/>
              </w:rPr>
            </w:pPr>
          </w:p>
        </w:tc>
        <w:tc>
          <w:tcPr>
            <w:tcW w:w="742" w:type="pct"/>
          </w:tcPr>
          <w:p>
            <w:pPr>
              <w:pStyle w:val="af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Направление   заявителем сетевой организацией уведомления о выполнении технических условий</w:t>
            </w:r>
          </w:p>
        </w:tc>
        <w:tc>
          <w:tcPr>
            <w:tcW w:w="939" w:type="pct"/>
          </w:tcPr>
          <w:p>
            <w:pPr>
              <w:pStyle w:val="af6"/>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7.1.</w:t>
            </w:r>
            <w:r>
              <w:rPr>
                <w:rFonts w:ascii="Times New Roman" w:hAnsi="Times New Roman" w:cs="Times New Roman"/>
                <w:sz w:val="24"/>
                <w:szCs w:val="24"/>
              </w:rPr>
              <w:t xml:space="preserve"> Проверка выполнения заявителем технических условий</w:t>
            </w:r>
            <w:r>
              <w:rPr>
                <w:rFonts w:ascii="Times New Roman" w:hAnsi="Times New Roman" w:cs="Times New Roman"/>
                <w:sz w:val="24"/>
                <w:szCs w:val="24"/>
              </w:rPr>
              <w:t xml:space="preserve">.</w:t>
            </w:r>
            <w:r>
              <w:rPr>
                <w:rFonts w:ascii="Times New Roman" w:hAnsi="Times New Roman" w:cs="Times New Roman"/>
                <w:sz w:val="24"/>
                <w:szCs w:val="24"/>
              </w:rPr>
              <w:t xml:space="preserve"> </w:t>
            </w:r>
          </w:p>
        </w:tc>
        <w:tc>
          <w:tcPr>
            <w:tcW w:w="790" w:type="pct"/>
          </w:tcPr>
          <w:p>
            <w:pPr>
              <w:pStyle w:val="af6"/>
              <w:rPr>
                <w:rFonts w:ascii="Times New Roman" w:hAnsi="Times New Roman" w:cs="Times New Roman"/>
                <w:sz w:val="24"/>
                <w:szCs w:val="24"/>
              </w:rPr>
            </w:pP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Вне зависимости от факта выполнения технических условий со стороны СО не позднее 10 дней со </w:t>
            </w:r>
            <w:r>
              <w:rPr>
                <w:rFonts w:ascii="Times New Roman" w:hAnsi="Times New Roman" w:cs="Times New Roman"/>
                <w:sz w:val="24"/>
                <w:szCs w:val="24"/>
              </w:rPr>
              <w:t xml:space="preserve">лня</w:t>
            </w:r>
            <w:r>
              <w:rPr>
                <w:rFonts w:ascii="Times New Roman" w:hAnsi="Times New Roman" w:cs="Times New Roman"/>
                <w:sz w:val="24"/>
                <w:szCs w:val="24"/>
              </w:rPr>
              <w:t xml:space="preserve"> получения от заявителя уведомления и 25 дней в случае, ес</w:t>
            </w:r>
            <w:r>
              <w:rPr>
                <w:rFonts w:ascii="Times New Roman" w:hAnsi="Times New Roman" w:cs="Times New Roman"/>
                <w:sz w:val="24"/>
                <w:szCs w:val="24"/>
              </w:rPr>
              <w:t xml:space="preserve">ли</w:t>
            </w:r>
            <w:r>
              <w:rPr>
                <w:rFonts w:ascii="Times New Roman" w:hAnsi="Times New Roman" w:cs="Times New Roman"/>
                <w:sz w:val="24"/>
                <w:szCs w:val="24"/>
              </w:rPr>
              <w:t xml:space="preserve"> технические условия подлежат согласованию с субъектом </w:t>
            </w:r>
            <w:r>
              <w:rPr>
                <w:rFonts w:ascii="Times New Roman" w:hAnsi="Times New Roman" w:cs="Times New Roman"/>
                <w:sz w:val="24"/>
                <w:szCs w:val="24"/>
              </w:rPr>
              <w:t xml:space="preserve">оперативно-диспетчерского управления</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82-90/91-102 </w:t>
            </w:r>
            <w:r>
              <w:rPr>
                <w:rFonts w:ascii="Times New Roman" w:hAnsi="Times New Roman" w:cs="Times New Roman"/>
                <w:sz w:val="24"/>
                <w:szCs w:val="24"/>
              </w:rPr>
              <w:t xml:space="preserve"> Правил технологического присоединения энергопринимающих устройств потребителей электрической энергии</w:t>
            </w:r>
          </w:p>
        </w:tc>
      </w:tr>
      <w:tr>
        <w:trPr>
          <w:trHeight w:val="4371"/>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rPr>
                <w:rFonts w:ascii="Times New Roman" w:hAnsi="Times New Roman" w:cs="Times New Roman"/>
                <w:sz w:val="24"/>
                <w:szCs w:val="24"/>
              </w:rPr>
            </w:pPr>
          </w:p>
        </w:tc>
        <w:tc>
          <w:tcPr>
            <w:tcW w:w="742" w:type="pct"/>
          </w:tcPr>
          <w:p>
            <w:pPr>
              <w:pStyle w:val="af6"/>
              <w:rPr>
                <w:rFonts w:ascii="Times New Roman" w:hAnsi="Times New Roman" w:cs="Times New Roman"/>
                <w:sz w:val="24"/>
                <w:szCs w:val="24"/>
                <w:highlight w:val="yellow"/>
                <w:lang w:eastAsia="ru-RU"/>
              </w:rPr>
            </w:pPr>
            <w:r>
              <w:rPr>
                <w:rFonts w:ascii="Times New Roman" w:hAnsi="Times New Roman" w:cs="Times New Roman"/>
                <w:sz w:val="24"/>
                <w:szCs w:val="24"/>
              </w:rPr>
              <w:t xml:space="preserve">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939" w:type="pct"/>
          </w:tcPr>
          <w:p>
            <w:pPr>
              <w:pStyle w:val="af6"/>
              <w:rPr>
                <w:rFonts w:ascii="Times New Roman" w:hAnsi="Times New Roman" w:cs="Times New Roman"/>
                <w:bCs/>
                <w:sz w:val="24"/>
                <w:szCs w:val="24"/>
                <w:highlight w:val="yellow"/>
                <w:lang w:eastAsia="ru-RU"/>
              </w:rPr>
            </w:pPr>
            <w:r>
              <w:rPr>
                <w:rFonts w:ascii="Times New Roman" w:hAnsi="Times New Roman" w:eastAsia="Times New Roman" w:cs="Times New Roman"/>
                <w:bCs/>
                <w:sz w:val="24"/>
                <w:szCs w:val="24"/>
                <w:lang w:eastAsia="ru-RU"/>
              </w:rPr>
              <w:t xml:space="preserve">7.</w:t>
            </w: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t xml:space="preserve">.</w:t>
            </w:r>
            <w:r>
              <w:rPr>
                <w:rFonts w:ascii="Times New Roman" w:hAnsi="Times New Roman" w:cs="Times New Roman"/>
                <w:sz w:val="24"/>
                <w:szCs w:val="24"/>
              </w:rPr>
              <w:t xml:space="preserve"> Повторный осмотр электроустановки заявителя</w:t>
            </w:r>
          </w:p>
        </w:tc>
        <w:tc>
          <w:tcPr>
            <w:tcW w:w="790" w:type="pct"/>
          </w:tcPr>
          <w:p>
            <w:pPr>
              <w:pStyle w:val="af6"/>
              <w:rPr>
                <w:rFonts w:ascii="Times New Roman" w:hAnsi="Times New Roman" w:cs="Times New Roman"/>
                <w:sz w:val="24"/>
                <w:szCs w:val="24"/>
                <w:highlight w:val="yellow"/>
              </w:rPr>
            </w:pPr>
          </w:p>
        </w:tc>
        <w:tc>
          <w:tcPr>
            <w:tcW w:w="696" w:type="pct"/>
          </w:tcPr>
          <w:p>
            <w:pPr>
              <w:pStyle w:val="af6"/>
              <w:rPr>
                <w:rFonts w:ascii="Times New Roman" w:hAnsi="Times New Roman" w:cs="Times New Roman"/>
                <w:sz w:val="24"/>
                <w:szCs w:val="24"/>
                <w:highlight w:val="yellow"/>
              </w:rPr>
            </w:pPr>
            <w:r>
              <w:rPr>
                <w:rFonts w:ascii="Times New Roman" w:hAnsi="Times New Roman" w:cs="Times New Roman"/>
                <w:sz w:val="24"/>
                <w:szCs w:val="24"/>
              </w:rPr>
              <w:t xml:space="preserve">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891" w:type="pct"/>
          </w:tcPr>
          <w:p>
            <w:pPr>
              <w:pStyle w:val="af6"/>
              <w:rPr>
                <w:rFonts w:ascii="Times New Roman" w:hAnsi="Times New Roman" w:cs="Times New Roman"/>
                <w:sz w:val="24"/>
                <w:szCs w:val="24"/>
                <w:highlight w:val="yellow"/>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89, </w:t>
            </w:r>
            <w:r>
              <w:rPr>
                <w:rFonts w:ascii="Times New Roman" w:hAnsi="Times New Roman" w:cs="Times New Roman"/>
                <w:sz w:val="24"/>
                <w:szCs w:val="24"/>
              </w:rPr>
              <w:t xml:space="preserve">97,</w:t>
            </w:r>
            <w:r>
              <w:rPr>
                <w:rFonts w:ascii="Times New Roman" w:hAnsi="Times New Roman" w:cs="Times New Roman"/>
                <w:sz w:val="24"/>
                <w:szCs w:val="24"/>
              </w:rPr>
              <w:t xml:space="preserve">98 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электрической энергии</w:t>
            </w:r>
          </w:p>
        </w:tc>
      </w:tr>
      <w:tr>
        <w:trPr>
          <w:trHeight w:val="695"/>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rPr>
                <w:rFonts w:ascii="Times New Roman" w:hAnsi="Times New Roman" w:cs="Times New Roman"/>
                <w:sz w:val="24"/>
                <w:szCs w:val="24"/>
              </w:rPr>
            </w:pPr>
          </w:p>
        </w:tc>
        <w:tc>
          <w:tcPr>
            <w:tcW w:w="742"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категорий заявителей, которым не требуется осмотр (обследование) </w:t>
            </w:r>
            <w:r>
              <w:rPr>
                <w:rFonts w:ascii="Times New Roman" w:hAnsi="Times New Roman" w:cs="Times New Roman"/>
                <w:sz w:val="24"/>
                <w:szCs w:val="24"/>
                <w:lang w:eastAsia="ru-RU"/>
              </w:rPr>
              <w:t xml:space="preserve">электроустановок органами федерального энергетического надзора</w:t>
            </w:r>
          </w:p>
        </w:tc>
        <w:tc>
          <w:tcPr>
            <w:tcW w:w="939" w:type="pct"/>
          </w:tcPr>
          <w:p>
            <w:pPr>
              <w:pStyle w:val="af6"/>
              <w:rPr>
                <w:rFonts w:ascii="Times New Roman" w:hAnsi="Times New Roman" w:cs="Times New Roman"/>
                <w:sz w:val="24"/>
                <w:szCs w:val="24"/>
              </w:rPr>
            </w:pPr>
            <w:r>
              <w:rPr>
                <w:rFonts w:ascii="Times New Roman" w:hAnsi="Times New Roman" w:cs="Times New Roman"/>
                <w:sz w:val="24"/>
                <w:szCs w:val="24"/>
                <w:lang w:eastAsia="ru-RU"/>
              </w:rPr>
              <w:t xml:space="preserve">7.</w:t>
            </w:r>
            <w:r>
              <w:rPr>
                <w:rFonts w:ascii="Times New Roman" w:hAnsi="Times New Roman" w:cs="Times New Roman"/>
                <w:sz w:val="24"/>
                <w:szCs w:val="24"/>
                <w:lang w:eastAsia="ru-RU"/>
              </w:rPr>
              <w:t xml:space="preserve">3</w:t>
            </w:r>
            <w:r>
              <w:rPr>
                <w:rFonts w:ascii="Times New Roman" w:hAnsi="Times New Roman" w:cs="Times New Roman"/>
                <w:sz w:val="24"/>
                <w:szCs w:val="24"/>
                <w:lang w:eastAsia="ru-RU"/>
              </w:rPr>
              <w:t xml:space="preserve">.</w:t>
            </w:r>
            <w:r>
              <w:rPr>
                <w:rFonts w:ascii="Times New Roman" w:hAnsi="Times New Roman" w:cs="Times New Roman"/>
                <w:sz w:val="24"/>
                <w:szCs w:val="24"/>
              </w:rPr>
              <w:t xml:space="preserve"> Прием в эксплуатацию прибора учета.</w:t>
            </w:r>
          </w:p>
          <w:p>
            <w:pPr>
              <w:pStyle w:val="af6"/>
              <w:rPr>
                <w:rFonts w:ascii="Times New Roman" w:hAnsi="Times New Roman" w:cs="Times New Roman"/>
                <w:color w:val="548dd4" w:themeColor="text2" w:themeTint="99"/>
                <w:sz w:val="24"/>
                <w:szCs w:val="24"/>
                <w:lang w:eastAsia="ru-RU"/>
              </w:rPr>
            </w:pPr>
            <w:r>
              <w:rPr>
                <w:rFonts w:ascii="Times New Roman" w:hAnsi="Times New Roman" w:cs="Times New Roman"/>
                <w:sz w:val="24"/>
                <w:szCs w:val="24"/>
              </w:rPr>
              <w:t xml:space="preserve">Подписание сторонами  и передача Акта </w:t>
            </w:r>
            <w:r>
              <w:rPr>
                <w:rFonts w:ascii="Times New Roman" w:hAnsi="Times New Roman" w:cs="Times New Roman"/>
                <w:sz w:val="24"/>
                <w:szCs w:val="24"/>
              </w:rPr>
              <w:t xml:space="preserve">допуска в эксплуатацию прибора учета.</w:t>
            </w:r>
          </w:p>
        </w:tc>
        <w:tc>
          <w:tcPr>
            <w:tcW w:w="790" w:type="pct"/>
          </w:tcPr>
          <w:p>
            <w:pPr>
              <w:pStyle w:val="af6"/>
              <w:rPr>
                <w:rFonts w:ascii="Times New Roman" w:hAnsi="Times New Roman" w:cs="Times New Roman"/>
                <w:sz w:val="24"/>
                <w:szCs w:val="24"/>
              </w:rPr>
            </w:pP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день проведения проверки</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lang w:eastAsia="ru-RU"/>
              </w:rPr>
              <w:t xml:space="preserve">Раздел Х</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Основ функционирования розничных рынков электрической энергии</w:t>
            </w:r>
            <w:r>
              <w:rPr>
                <w:rStyle w:val="ae"/>
                <w:rFonts w:ascii="Times New Roman" w:hAnsi="Times New Roman" w:eastAsia="Times New Roman" w:cs="Times New Roman"/>
                <w:sz w:val="24"/>
                <w:szCs w:val="24"/>
                <w:lang w:eastAsia="ru-RU"/>
              </w:rPr>
              <w:footnoteReference w:id="2"/>
            </w:r>
          </w:p>
        </w:tc>
      </w:tr>
      <w:tr>
        <w:trPr>
          <w:trHeight w:val="695"/>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rPr>
                <w:rFonts w:ascii="Times New Roman" w:hAnsi="Times New Roman" w:cs="Times New Roman"/>
                <w:sz w:val="24"/>
                <w:szCs w:val="24"/>
              </w:rPr>
            </w:pPr>
          </w:p>
        </w:tc>
        <w:tc>
          <w:tcPr>
            <w:tcW w:w="742" w:type="pct"/>
            <w:vMerge w:val="restart"/>
          </w:tcPr>
          <w:p>
            <w:pPr>
              <w:pStyle w:val="af6"/>
              <w:rPr>
                <w:rFonts w:ascii="Times New Roman" w:hAnsi="Times New Roman" w:cs="Times New Roman"/>
                <w:sz w:val="24"/>
                <w:szCs w:val="24"/>
              </w:rPr>
            </w:pPr>
            <w:r>
              <w:rPr>
                <w:rFonts w:ascii="Times New Roman" w:hAnsi="Times New Roman" w:cs="Times New Roman"/>
                <w:sz w:val="24"/>
                <w:szCs w:val="24"/>
                <w:lang w:eastAsia="ru-RU"/>
              </w:rPr>
              <w:t xml:space="preserve">Для категорий заявителей, которым требуется осмотр (обследование) электроустановок органами федерального энергетического надзора</w:t>
            </w:r>
          </w:p>
        </w:tc>
        <w:tc>
          <w:tcPr>
            <w:tcW w:w="939" w:type="pct"/>
          </w:tcPr>
          <w:p>
            <w:pPr>
              <w:pStyle w:val="af6"/>
              <w:rPr>
                <w:rFonts w:ascii="Times New Roman" w:hAnsi="Times New Roman" w:cs="Times New Roman"/>
                <w:sz w:val="24"/>
                <w:szCs w:val="24"/>
              </w:rPr>
            </w:pPr>
            <w:r>
              <w:rPr>
                <w:rFonts w:ascii="Times New Roman" w:hAnsi="Times New Roman" w:cs="Times New Roman"/>
                <w:sz w:val="24"/>
                <w:szCs w:val="24"/>
                <w:lang w:eastAsia="ru-RU"/>
              </w:rPr>
              <w:t xml:space="preserve">7.4. Уведомление сетевой организацией субъекта оперативно-диспетчерского управления о предполагаемой дате проведения осмотра соответствующих объектов электросетевого хозяйства или электроустановок заявителя</w:t>
            </w:r>
          </w:p>
          <w:p>
            <w:pPr>
              <w:pStyle w:val="af6"/>
              <w:rPr>
                <w:rFonts w:ascii="Times New Roman" w:hAnsi="Times New Roman" w:cs="Times New Roman"/>
                <w:sz w:val="24"/>
                <w:szCs w:val="24"/>
              </w:rPr>
            </w:pP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Письменная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Не позднее 5 рабочих дней до дня проведения осмотра</w:t>
            </w:r>
          </w:p>
          <w:p>
            <w:pPr>
              <w:pStyle w:val="af6"/>
              <w:rPr>
                <w:rFonts w:ascii="Times New Roman" w:hAnsi="Times New Roman" w:cs="Times New Roman"/>
                <w:sz w:val="24"/>
                <w:szCs w:val="24"/>
              </w:rPr>
            </w:pP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 82-90/91-102 </w:t>
            </w:r>
            <w:r>
              <w:rPr>
                <w:rFonts w:ascii="Times New Roman" w:hAnsi="Times New Roman" w:cs="Times New Roman"/>
                <w:sz w:val="24"/>
                <w:szCs w:val="24"/>
              </w:rPr>
              <w:t xml:space="preserve"> 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электрической энергии</w:t>
            </w:r>
          </w:p>
        </w:tc>
      </w:tr>
      <w:tr>
        <w:trPr>
          <w:trHeight w:val="695"/>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rPr>
                <w:rFonts w:ascii="Times New Roman" w:hAnsi="Times New Roman" w:cs="Times New Roman"/>
                <w:sz w:val="24"/>
                <w:szCs w:val="24"/>
              </w:rPr>
            </w:pPr>
          </w:p>
        </w:tc>
        <w:tc>
          <w:tcPr>
            <w:tcW w:w="742" w:type="pct"/>
            <w:vMerge w:val="continue"/>
          </w:tcPr>
          <w:p>
            <w:pPr>
              <w:pStyle w:val="af6"/>
              <w:rPr>
                <w:rFonts w:ascii="Times New Roman" w:hAnsi="Times New Roman" w:cs="Times New Roman"/>
                <w:sz w:val="24"/>
                <w:szCs w:val="24"/>
                <w:lang w:eastAsia="ru-RU"/>
              </w:rPr>
            </w:pPr>
          </w:p>
        </w:tc>
        <w:tc>
          <w:tcPr>
            <w:tcW w:w="939"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7.5.Субъект оперативно-диспетчерского управления направляет сетевой организации решение об участии (отказе от участия)в осмотре</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Письменная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Не позднее, чем за 2 рабочих дня до проведения осмотра</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 82-90/91-102 </w:t>
            </w:r>
            <w:r>
              <w:rPr>
                <w:rFonts w:ascii="Times New Roman" w:hAnsi="Times New Roman" w:cs="Times New Roman"/>
                <w:sz w:val="24"/>
                <w:szCs w:val="24"/>
              </w:rPr>
              <w:t xml:space="preserve"> 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электрической энергии</w:t>
            </w:r>
          </w:p>
        </w:tc>
      </w:tr>
      <w:tr>
        <w:trPr>
          <w:trHeight w:val="506"/>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tcPr>
          <w:p>
            <w:pPr>
              <w:rPr>
                <w:rFonts w:ascii="Times New Roman" w:hAnsi="Times New Roman" w:cs="Times New Roman"/>
                <w:sz w:val="24"/>
                <w:szCs w:val="24"/>
              </w:rPr>
            </w:pPr>
          </w:p>
        </w:tc>
        <w:tc>
          <w:tcPr>
            <w:tcW w:w="742" w:type="pct"/>
          </w:tcPr>
          <w:p>
            <w:pPr>
              <w:pStyle w:val="af6"/>
              <w:rPr>
                <w:rFonts w:ascii="Times New Roman" w:hAnsi="Times New Roman" w:eastAsia="Times New Roman" w:cs="Times New Roman"/>
                <w:bCs/>
                <w:color w:val="000000" w:themeColor="text1"/>
                <w:sz w:val="24"/>
                <w:szCs w:val="24"/>
                <w:lang w:eastAsia="ru-RU"/>
              </w:rPr>
            </w:pPr>
            <w:r>
              <w:rPr>
                <w:rFonts w:ascii="Times New Roman" w:hAnsi="Times New Roman" w:cs="Times New Roman"/>
                <w:sz w:val="24"/>
                <w:szCs w:val="24"/>
              </w:rPr>
              <w:t xml:space="preserve">В случае выполнения </w:t>
            </w:r>
            <w:r>
              <w:rPr>
                <w:rFonts w:ascii="Times New Roman" w:hAnsi="Times New Roman" w:cs="Times New Roman"/>
                <w:sz w:val="24"/>
                <w:szCs w:val="24"/>
              </w:rPr>
              <w:t xml:space="preserve">заявителем  требований технических условий</w:t>
            </w:r>
          </w:p>
        </w:tc>
        <w:tc>
          <w:tcPr>
            <w:tcW w:w="939" w:type="pct"/>
          </w:tcPr>
          <w:p>
            <w:pPr>
              <w:pStyle w:val="af6"/>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7.</w:t>
            </w:r>
            <w:r>
              <w:rPr>
                <w:rFonts w:ascii="Times New Roman" w:hAnsi="Times New Roman" w:eastAsia="Times New Roman" w:cs="Times New Roman"/>
                <w:bCs/>
                <w:sz w:val="24"/>
                <w:szCs w:val="24"/>
                <w:lang w:eastAsia="ru-RU"/>
              </w:rPr>
              <w:t xml:space="preserve">6</w:t>
            </w:r>
            <w:r>
              <w:rPr>
                <w:rFonts w:ascii="Times New Roman" w:hAnsi="Times New Roman" w:eastAsia="Times New Roman" w:cs="Times New Roman"/>
                <w:bCs/>
                <w:sz w:val="24"/>
                <w:szCs w:val="24"/>
                <w:lang w:eastAsia="ru-RU"/>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Направление (выдача) заявителю </w:t>
            </w:r>
            <w:r>
              <w:rPr>
                <w:rFonts w:ascii="Times New Roman" w:hAnsi="Times New Roman" w:cs="Times New Roman"/>
                <w:sz w:val="24"/>
                <w:szCs w:val="24"/>
              </w:rPr>
              <w:t xml:space="preserve">Акта о выполнении технических условий в 2 экземплярах (в случае, если технические условия подлежали согласованию с системным оператором в 3 экземплярах), а также ранее полученных от гарантирующего поставщика: проектов договора энергоснабжения, либо отказ от его подписания.</w:t>
            </w:r>
          </w:p>
          <w:p>
            <w:pPr>
              <w:pStyle w:val="af6"/>
              <w:rPr>
                <w:rFonts w:ascii="Times New Roman" w:hAnsi="Times New Roman" w:eastAsia="Times New Roman" w:cs="Times New Roman"/>
                <w:bCs/>
                <w:sz w:val="24"/>
                <w:szCs w:val="24"/>
                <w:lang w:eastAsia="ru-RU"/>
              </w:rPr>
            </w:pP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Письменная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3-дневный срок после </w:t>
            </w:r>
            <w:r>
              <w:rPr>
                <w:rFonts w:ascii="Times New Roman" w:hAnsi="Times New Roman" w:cs="Times New Roman"/>
                <w:sz w:val="24"/>
                <w:szCs w:val="24"/>
              </w:rPr>
              <w:t xml:space="preserve">проведения осмотра</w:t>
            </w:r>
          </w:p>
          <w:p>
            <w:pPr>
              <w:pStyle w:val="af6"/>
              <w:rPr>
                <w:rFonts w:ascii="Times New Roman" w:hAnsi="Times New Roman" w:cs="Times New Roman"/>
                <w:sz w:val="24"/>
                <w:szCs w:val="24"/>
              </w:rPr>
            </w:pPr>
          </w:p>
        </w:tc>
        <w:tc>
          <w:tcPr>
            <w:tcW w:w="891" w:type="pct"/>
          </w:tcPr>
          <w:p>
            <w:pPr>
              <w:pStyle w:val="af6"/>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88,99 Правил технологического </w:t>
            </w:r>
            <w:r>
              <w:rPr>
                <w:rFonts w:ascii="Times New Roman" w:hAnsi="Times New Roman" w:cs="Times New Roman"/>
                <w:sz w:val="24"/>
                <w:szCs w:val="24"/>
              </w:rPr>
              <w:t xml:space="preserve">присоединения энергопринимающих устройств потребителей электрической энергии</w:t>
            </w:r>
          </w:p>
        </w:tc>
      </w:tr>
      <w:tr>
        <w:trPr>
          <w:trHeight w:val="695"/>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vAlign w:val="center"/>
          </w:tcPr>
          <w:p>
            <w:pPr>
              <w:rPr>
                <w:rFonts w:ascii="Times New Roman" w:hAnsi="Times New Roman" w:cs="Times New Roman"/>
                <w:sz w:val="24"/>
                <w:szCs w:val="24"/>
              </w:rPr>
            </w:pPr>
          </w:p>
        </w:tc>
        <w:tc>
          <w:tcPr>
            <w:tcW w:w="742" w:type="pct"/>
          </w:tcPr>
          <w:p>
            <w:pPr>
              <w:pStyle w:val="af6"/>
              <w:rPr>
                <w:rFonts w:ascii="Times New Roman" w:hAnsi="Times New Roman" w:cs="Times New Roman"/>
                <w:sz w:val="24"/>
                <w:szCs w:val="24"/>
              </w:rPr>
            </w:pPr>
          </w:p>
        </w:tc>
        <w:tc>
          <w:tcPr>
            <w:tcW w:w="939" w:type="pct"/>
          </w:tcPr>
          <w:p>
            <w:pPr>
              <w:pStyle w:val="af6"/>
              <w:rPr>
                <w:rFonts w:ascii="Times New Roman" w:hAnsi="Times New Roman" w:cs="Times New Roman"/>
                <w:bCs/>
                <w:sz w:val="24"/>
                <w:szCs w:val="24"/>
              </w:rPr>
            </w:pPr>
            <w:r>
              <w:rPr>
                <w:rFonts w:ascii="Times New Roman" w:hAnsi="Times New Roman" w:eastAsia="Times New Roman" w:cs="Times New Roman"/>
                <w:bCs/>
                <w:sz w:val="24"/>
                <w:szCs w:val="24"/>
                <w:lang w:eastAsia="ru-RU"/>
              </w:rPr>
              <w:t xml:space="preserve">7.</w:t>
            </w:r>
            <w:r>
              <w:rPr>
                <w:rFonts w:ascii="Times New Roman" w:hAnsi="Times New Roman" w:eastAsia="Times New Roman" w:cs="Times New Roman"/>
                <w:bCs/>
                <w:sz w:val="24"/>
                <w:szCs w:val="24"/>
                <w:lang w:eastAsia="ru-RU"/>
              </w:rPr>
              <w:t xml:space="preserve">7</w:t>
            </w:r>
            <w:r>
              <w:rPr>
                <w:rFonts w:ascii="Times New Roman" w:hAnsi="Times New Roman" w:eastAsia="Times New Roman" w:cs="Times New Roman"/>
                <w:bCs/>
                <w:sz w:val="24"/>
                <w:szCs w:val="24"/>
                <w:lang w:eastAsia="ru-RU"/>
              </w:rPr>
              <w:t xml:space="preserve">. </w:t>
            </w:r>
            <w:r>
              <w:rPr>
                <w:rFonts w:ascii="Times New Roman" w:hAnsi="Times New Roman" w:cs="Times New Roman"/>
                <w:sz w:val="24"/>
                <w:szCs w:val="24"/>
              </w:rPr>
              <w:t xml:space="preserve">Заявитель возвращает в сетевую организацию подписанные со своей стороны акты о выполнении технических условий</w:t>
            </w:r>
          </w:p>
          <w:p>
            <w:pPr>
              <w:pStyle w:val="af6"/>
              <w:rPr>
                <w:rFonts w:ascii="Times New Roman" w:hAnsi="Times New Roman" w:eastAsia="Times New Roman" w:cs="Times New Roman"/>
                <w:bCs/>
                <w:sz w:val="24"/>
                <w:szCs w:val="24"/>
                <w:lang w:eastAsia="ru-RU"/>
              </w:rPr>
            </w:pP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Подписанный Акт о выполнении технических условий в письменной форме направляется  </w:t>
            </w:r>
            <w:r>
              <w:rPr>
                <w:rFonts w:ascii="Times New Roman" w:hAnsi="Times New Roman" w:eastAsia="Times New Roman" w:cs="Times New Roman"/>
                <w:sz w:val="24"/>
                <w:szCs w:val="24"/>
                <w:lang w:eastAsia="ru-RU"/>
              </w:rPr>
              <w:t xml:space="preserve">способом</w:t>
            </w:r>
            <w:r>
              <w:rPr>
                <w:rFonts w:ascii="Times New Roman" w:hAnsi="Times New Roman" w:cs="Times New Roman"/>
                <w:sz w:val="24"/>
                <w:szCs w:val="24"/>
              </w:rPr>
              <w:t xml:space="preserve">, позволяющим подтвердить факт получения, или выдаются заявителю в офисе </w:t>
            </w:r>
            <w:r>
              <w:rPr>
                <w:rFonts w:ascii="Times New Roman" w:hAnsi="Times New Roman" w:cs="Times New Roman"/>
                <w:sz w:val="24"/>
                <w:szCs w:val="24"/>
              </w:rPr>
              <w:t xml:space="preserve">обслуживания потребителей</w:t>
            </w:r>
          </w:p>
          <w:p>
            <w:pPr>
              <w:pStyle w:val="af6"/>
              <w:rPr>
                <w:rFonts w:ascii="Times New Roman" w:hAnsi="Times New Roman" w:cs="Times New Roman"/>
                <w:sz w:val="24"/>
                <w:szCs w:val="24"/>
              </w:rPr>
            </w:pP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течение 5 дней со дня получения подписанного сетевой организацией акта о выполнении технических условий</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88, 99 Правил технологического присоединения энергопринимающих устройств потребителей электрической энергии</w:t>
            </w:r>
          </w:p>
        </w:tc>
      </w:tr>
      <w:tr>
        <w:trPr>
          <w:trHeight w:val="695"/>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vAlign w:val="center"/>
          </w:tcPr>
          <w:p>
            <w:pPr>
              <w:rPr>
                <w:rFonts w:ascii="Times New Roman" w:hAnsi="Times New Roman" w:cs="Times New Roman"/>
                <w:sz w:val="24"/>
                <w:szCs w:val="24"/>
              </w:rPr>
            </w:pPr>
          </w:p>
        </w:tc>
        <w:tc>
          <w:tcPr>
            <w:tcW w:w="742" w:type="pct"/>
          </w:tcPr>
          <w:p>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w:t>
            </w:r>
            <w:r>
              <w:rPr>
                <w:rFonts w:ascii="Times New Roman" w:hAnsi="Times New Roman" w:cs="Times New Roman"/>
                <w:sz w:val="24"/>
                <w:szCs w:val="24"/>
                <w:lang w:eastAsia="ru-RU"/>
              </w:rPr>
              <w:t xml:space="preserve"> случае необходимости получать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pPr>
              <w:pStyle w:val="af6"/>
              <w:rPr>
                <w:rFonts w:ascii="Times New Roman" w:hAnsi="Times New Roman" w:cs="Times New Roman"/>
                <w:sz w:val="24"/>
                <w:szCs w:val="24"/>
                <w:lang w:eastAsia="ru-RU"/>
              </w:rPr>
            </w:pPr>
          </w:p>
        </w:tc>
        <w:tc>
          <w:tcPr>
            <w:tcW w:w="939" w:type="pct"/>
          </w:tcPr>
          <w:p>
            <w:pPr>
              <w:pStyle w:val="af6"/>
              <w:rPr>
                <w:rFonts w:ascii="Times New Roman" w:hAnsi="Times New Roman" w:eastAsia="Times New Roman" w:cs="Times New Roman"/>
                <w:bCs/>
                <w:sz w:val="24"/>
                <w:szCs w:val="24"/>
                <w:highlight w:val="yellow"/>
                <w:lang w:eastAsia="ru-RU"/>
              </w:rPr>
            </w:pPr>
            <w:r>
              <w:rPr>
                <w:rFonts w:ascii="Times New Roman" w:hAnsi="Times New Roman" w:eastAsia="Times New Roman" w:cs="Times New Roman"/>
                <w:bCs/>
                <w:sz w:val="24"/>
                <w:szCs w:val="24"/>
                <w:lang w:eastAsia="ru-RU"/>
              </w:rPr>
              <w:t xml:space="preserve">7.</w:t>
            </w:r>
            <w:r>
              <w:rPr>
                <w:rFonts w:ascii="Times New Roman" w:hAnsi="Times New Roman" w:eastAsia="Times New Roman" w:cs="Times New Roman"/>
                <w:bCs/>
                <w:sz w:val="24"/>
                <w:szCs w:val="24"/>
                <w:lang w:eastAsia="ru-RU"/>
              </w:rPr>
              <w:t xml:space="preserve">7</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Cs/>
                <w:sz w:val="24"/>
                <w:szCs w:val="24"/>
                <w:lang w:eastAsia="ru-RU"/>
              </w:rPr>
              <w:t xml:space="preserve">Заявитель   </w:t>
            </w:r>
            <w:r>
              <w:rPr>
                <w:rFonts w:ascii="Times New Roman" w:hAnsi="Times New Roman" w:eastAsia="Times New Roman" w:cs="Times New Roman"/>
                <w:bCs/>
                <w:sz w:val="24"/>
                <w:szCs w:val="24"/>
                <w:lang w:eastAsia="ru-RU"/>
              </w:rPr>
              <w:t xml:space="preserve">обращается в органы федерального энергетического надзора за </w:t>
            </w:r>
            <w:r>
              <w:rPr>
                <w:rFonts w:ascii="Times New Roman" w:hAnsi="Times New Roman" w:eastAsia="Times New Roman" w:cs="Times New Roman"/>
                <w:bCs/>
                <w:sz w:val="24"/>
                <w:szCs w:val="24"/>
                <w:lang w:eastAsia="ru-RU"/>
              </w:rPr>
              <w:t xml:space="preserve">разрешением  на допуск в эксплуатацию </w:t>
            </w:r>
            <w:r>
              <w:rPr>
                <w:rFonts w:ascii="Times New Roman" w:hAnsi="Times New Roman" w:eastAsia="Times New Roman" w:cs="Times New Roman"/>
                <w:bCs/>
                <w:sz w:val="24"/>
                <w:szCs w:val="24"/>
                <w:lang w:eastAsia="ru-RU"/>
              </w:rPr>
              <w:t xml:space="preserve">электроустановок заявителя</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Письменное уведомление  способом, позволяющим установить дату отправки и получения уведомления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соответствии с условиями договора</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7 </w:t>
            </w:r>
            <w:r>
              <w:rPr>
                <w:rFonts w:ascii="Times New Roman" w:hAnsi="Times New Roman" w:cs="Times New Roman"/>
                <w:sz w:val="24"/>
                <w:szCs w:val="24"/>
              </w:rPr>
              <w:t xml:space="preserve">Правил технологического присоединения </w:t>
            </w:r>
            <w:r>
              <w:rPr>
                <w:rFonts w:ascii="Times New Roman" w:hAnsi="Times New Roman" w:cs="Times New Roman"/>
                <w:sz w:val="24"/>
                <w:szCs w:val="24"/>
              </w:rPr>
              <w:t xml:space="preserve">энергопринимающих</w:t>
            </w:r>
            <w:r>
              <w:rPr>
                <w:rFonts w:ascii="Times New Roman" w:hAnsi="Times New Roman" w:cs="Times New Roman"/>
                <w:sz w:val="24"/>
                <w:szCs w:val="24"/>
              </w:rPr>
              <w:t xml:space="preserve"> устройств потребителей электрической энергии</w:t>
            </w:r>
          </w:p>
        </w:tc>
      </w:tr>
      <w:tr>
        <w:trPr>
          <w:trHeight w:val="2234"/>
        </w:trPr>
        <w:tc>
          <w:tcPr>
            <w:tcW w:w="167" w:type="pct"/>
            <w:vMerge w:val="continue"/>
          </w:tcPr>
          <w:p>
            <w:pPr>
              <w:jc w:val="both"/>
              <w:rPr>
                <w:rFonts w:ascii="Times New Roman" w:hAnsi="Times New Roman" w:eastAsia="Times New Roman" w:cs="Times New Roman"/>
                <w:color w:val="548dd4" w:themeColor="text2" w:themeTint="99"/>
                <w:sz w:val="24"/>
                <w:szCs w:val="24"/>
                <w:lang w:eastAsia="ru-RU"/>
              </w:rPr>
            </w:pPr>
          </w:p>
        </w:tc>
        <w:tc>
          <w:tcPr>
            <w:tcW w:w="774" w:type="pct"/>
            <w:vMerge w:val="continue"/>
            <w:vAlign w:val="center"/>
          </w:tcPr>
          <w:p>
            <w:pPr>
              <w:rPr>
                <w:rFonts w:ascii="Times New Roman" w:hAnsi="Times New Roman" w:cs="Times New Roman"/>
                <w:sz w:val="24"/>
                <w:szCs w:val="24"/>
              </w:rPr>
            </w:pPr>
          </w:p>
        </w:tc>
        <w:tc>
          <w:tcPr>
            <w:tcW w:w="742" w:type="pct"/>
          </w:tcPr>
          <w:p>
            <w:pPr>
              <w:pStyle w:val="af6"/>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eastAsia="Times New Roman" w:cs="Times New Roman"/>
                <w:bCs/>
                <w:sz w:val="24"/>
                <w:szCs w:val="24"/>
                <w:highlight w:val="yellow"/>
                <w:lang w:eastAsia="ru-RU"/>
              </w:rPr>
            </w:pPr>
            <w:r>
              <w:rPr>
                <w:rFonts w:ascii="Times New Roman" w:hAnsi="Times New Roman" w:eastAsia="Times New Roman" w:cs="Times New Roman"/>
                <w:bCs/>
                <w:sz w:val="24"/>
                <w:szCs w:val="24"/>
                <w:lang w:eastAsia="ru-RU"/>
              </w:rPr>
              <w:t xml:space="preserve">7.</w:t>
            </w:r>
            <w:r>
              <w:rPr>
                <w:rFonts w:ascii="Times New Roman" w:hAnsi="Times New Roman" w:eastAsia="Times New Roman" w:cs="Times New Roman"/>
                <w:bCs/>
                <w:sz w:val="24"/>
                <w:szCs w:val="24"/>
                <w:lang w:eastAsia="ru-RU"/>
              </w:rPr>
              <w:t xml:space="preserve">8</w:t>
            </w:r>
            <w:r>
              <w:rPr>
                <w:rFonts w:ascii="Times New Roman" w:hAnsi="Times New Roman" w:eastAsia="Times New Roman" w:cs="Times New Roman"/>
                <w:bCs/>
                <w:sz w:val="24"/>
                <w:szCs w:val="24"/>
                <w:lang w:eastAsia="ru-RU"/>
              </w:rPr>
              <w:t xml:space="preserve">.</w:t>
            </w:r>
            <w:r>
              <w:rPr>
                <w:rFonts w:ascii="Times New Roman" w:hAnsi="Times New Roman" w:cs="Times New Roman"/>
                <w:sz w:val="24"/>
                <w:szCs w:val="24"/>
              </w:rPr>
              <w:t xml:space="preserve"> Фактическое присоединение объектов заявителя</w:t>
            </w:r>
          </w:p>
        </w:tc>
        <w:tc>
          <w:tcPr>
            <w:tcW w:w="790" w:type="pct"/>
          </w:tcPr>
          <w:p>
            <w:pPr>
              <w:pStyle w:val="af6"/>
              <w:rPr>
                <w:rFonts w:ascii="Times New Roman" w:hAnsi="Times New Roman" w:cs="Times New Roman"/>
                <w:sz w:val="24"/>
                <w:szCs w:val="24"/>
              </w:rPr>
            </w:pP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соответствии с условиями договора</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7, 1</w:t>
            </w:r>
            <w:r>
              <w:rPr>
                <w:rFonts w:ascii="Times New Roman" w:hAnsi="Times New Roman" w:cs="Times New Roman"/>
                <w:sz w:val="24"/>
                <w:szCs w:val="24"/>
              </w:rPr>
              <w:t xml:space="preserve">9</w:t>
            </w:r>
            <w:r>
              <w:rPr>
                <w:rFonts w:ascii="Times New Roman" w:hAnsi="Times New Roman" w:cs="Times New Roman"/>
                <w:sz w:val="24"/>
                <w:szCs w:val="24"/>
              </w:rPr>
              <w:t xml:space="preserve"> Правил технологического присоединения энергопринимающих устройств потребителей электрической энергии</w:t>
            </w:r>
          </w:p>
          <w:p>
            <w:pPr>
              <w:pStyle w:val="af6"/>
              <w:rPr>
                <w:rFonts w:ascii="Times New Roman" w:hAnsi="Times New Roman" w:cs="Times New Roman"/>
                <w:sz w:val="24"/>
                <w:szCs w:val="24"/>
              </w:rPr>
            </w:pPr>
          </w:p>
        </w:tc>
      </w:tr>
      <w:tr>
        <w:trPr>
          <w:trHeight w:val="695"/>
        </w:trPr>
        <w:tc>
          <w:tcPr>
            <w:tcW w:w="167" w:type="pct"/>
            <w:vMerge w:val="restart"/>
          </w:tcPr>
          <w:p>
            <w:pPr>
              <w:spacing w:after="20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w:t>
            </w:r>
          </w:p>
        </w:tc>
        <w:tc>
          <w:tcPr>
            <w:tcW w:w="774" w:type="pct"/>
            <w:vMerge w:val="restart"/>
          </w:tcPr>
          <w:p>
            <w:pPr>
              <w:pStyle w:val="af6"/>
              <w:rPr>
                <w:rFonts w:ascii="Times New Roman" w:hAnsi="Times New Roman" w:cs="Times New Roman"/>
                <w:sz w:val="24"/>
                <w:szCs w:val="24"/>
              </w:rPr>
            </w:pPr>
            <w:r>
              <w:rPr>
                <w:rFonts w:ascii="Times New Roman" w:hAnsi="Times New Roman" w:cs="Times New Roman"/>
                <w:sz w:val="24"/>
                <w:szCs w:val="24"/>
              </w:rPr>
              <w:t xml:space="preserve">Присоединение объектов заявителя и подписание </w:t>
            </w:r>
            <w:r>
              <w:rPr>
                <w:rFonts w:ascii="Times New Roman" w:hAnsi="Times New Roman" w:cs="Times New Roman"/>
                <w:sz w:val="24"/>
                <w:szCs w:val="24"/>
              </w:rPr>
              <w:t xml:space="preserve">актов, подтверждающих  технологическое присоединение</w:t>
            </w:r>
          </w:p>
        </w:tc>
        <w:tc>
          <w:tcPr>
            <w:tcW w:w="742" w:type="pct"/>
            <w:vMerge w:val="restart"/>
          </w:tcPr>
          <w:p>
            <w:pPr>
              <w:pStyle w:val="af6"/>
              <w:rPr>
                <w:rFonts w:ascii="Times New Roman" w:hAnsi="Times New Roman" w:cs="Times New Roman"/>
                <w:sz w:val="24"/>
                <w:szCs w:val="24"/>
              </w:rPr>
            </w:pPr>
          </w:p>
        </w:tc>
        <w:tc>
          <w:tcPr>
            <w:tcW w:w="939" w:type="pct"/>
          </w:tcPr>
          <w:p>
            <w:pPr>
              <w:pStyle w:val="af6"/>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8</w:t>
            </w:r>
            <w:r>
              <w:rPr>
                <w:rFonts w:ascii="Times New Roman" w:hAnsi="Times New Roman" w:eastAsia="Times New Roman" w:cs="Times New Roman"/>
                <w:bCs/>
                <w:sz w:val="24"/>
                <w:szCs w:val="24"/>
                <w:lang w:eastAsia="ru-RU"/>
              </w:rPr>
              <w:t xml:space="preserve">.1</w:t>
            </w:r>
            <w:r>
              <w:rPr>
                <w:rFonts w:ascii="Times New Roman" w:hAnsi="Times New Roman" w:eastAsia="Times New Roman" w:cs="Times New Roman"/>
                <w:bCs/>
                <w:sz w:val="24"/>
                <w:szCs w:val="24"/>
                <w:lang w:eastAsia="ru-RU"/>
              </w:rPr>
              <w:t xml:space="preserve">.</w:t>
            </w:r>
            <w:r>
              <w:rPr>
                <w:rFonts w:ascii="Times New Roman" w:hAnsi="Times New Roman" w:cs="Times New Roman"/>
                <w:sz w:val="24"/>
                <w:szCs w:val="24"/>
              </w:rPr>
              <w:t xml:space="preserve"> Оформление сетевой организации и направление (выдача) </w:t>
            </w:r>
            <w:r>
              <w:rPr>
                <w:rFonts w:ascii="Times New Roman" w:hAnsi="Times New Roman" w:cs="Times New Roman"/>
                <w:sz w:val="24"/>
                <w:szCs w:val="24"/>
              </w:rPr>
              <w:t xml:space="preserve">заявителю</w:t>
            </w:r>
            <w:r>
              <w:rPr>
                <w:rFonts w:ascii="Times New Roman" w:hAnsi="Times New Roman" w:cs="Times New Roman"/>
                <w:sz w:val="24"/>
                <w:szCs w:val="24"/>
              </w:rPr>
              <w:t xml:space="preserve"> </w:t>
            </w:r>
            <w:r>
              <w:rPr>
                <w:rFonts w:ascii="Times New Roman" w:hAnsi="Times New Roman" w:cs="Times New Roman"/>
                <w:sz w:val="24"/>
                <w:szCs w:val="24"/>
              </w:rPr>
              <w:t xml:space="preserve">а</w:t>
            </w:r>
            <w:r>
              <w:rPr>
                <w:rFonts w:ascii="Times New Roman" w:hAnsi="Times New Roman" w:cs="Times New Roman"/>
                <w:sz w:val="24"/>
                <w:szCs w:val="24"/>
              </w:rPr>
              <w:t xml:space="preserve">кта об осуществлении технологического присоединения</w:t>
            </w:r>
            <w:r>
              <w:rPr>
                <w:rFonts w:ascii="Times New Roman" w:hAnsi="Times New Roman" w:cs="Times New Roman"/>
                <w:sz w:val="24"/>
                <w:szCs w:val="24"/>
              </w:rPr>
              <w:t xml:space="preserve">.</w:t>
            </w:r>
          </w:p>
          <w:p>
            <w:pPr>
              <w:pStyle w:val="af6"/>
              <w:rPr>
                <w:rFonts w:ascii="Times New Roman" w:hAnsi="Times New Roman" w:cs="Times New Roman"/>
                <w:sz w:val="24"/>
                <w:szCs w:val="24"/>
              </w:rPr>
            </w:pP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Письменная или электронная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Не позднее 3 рабочих дней после </w:t>
            </w:r>
            <w:r>
              <w:rPr>
                <w:rFonts w:ascii="Times New Roman" w:hAnsi="Times New Roman" w:cs="Times New Roman"/>
                <w:sz w:val="24"/>
                <w:szCs w:val="24"/>
              </w:rPr>
              <w:t xml:space="preserve">осуществления сетевой организацией фактического присоединения</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7,</w:t>
            </w:r>
            <w:r>
              <w:rPr>
                <w:rFonts w:ascii="Times New Roman" w:hAnsi="Times New Roman" w:cs="Times New Roman"/>
                <w:sz w:val="24"/>
                <w:szCs w:val="24"/>
              </w:rPr>
              <w:t xml:space="preserve">19 </w:t>
            </w:r>
            <w:bookmarkStart w:id="0" w:name="_GoBack"/>
            <w:bookmarkEnd w:id="0"/>
            <w:r>
              <w:rPr>
                <w:rFonts w:ascii="Times New Roman" w:hAnsi="Times New Roman" w:cs="Times New Roman"/>
                <w:sz w:val="24"/>
                <w:szCs w:val="24"/>
              </w:rPr>
              <w:t xml:space="preserve">Правил технологического присоединения </w:t>
            </w:r>
            <w:r>
              <w:rPr>
                <w:rFonts w:ascii="Times New Roman" w:hAnsi="Times New Roman" w:cs="Times New Roman"/>
                <w:sz w:val="24"/>
                <w:szCs w:val="24"/>
              </w:rPr>
              <w:t xml:space="preserve">энергопринимающих устройств потребителей электрической энергии</w:t>
            </w:r>
          </w:p>
        </w:tc>
      </w:tr>
      <w:tr>
        <w:trPr>
          <w:trHeight w:val="695"/>
        </w:trPr>
        <w:tc>
          <w:tcPr>
            <w:tcW w:w="167" w:type="pct"/>
            <w:vMerge w:val="continue"/>
          </w:tcPr>
          <w:p>
            <w:pPr>
              <w:jc w:val="both"/>
              <w:rPr>
                <w:rFonts w:ascii="Times New Roman" w:hAnsi="Times New Roman" w:eastAsia="Times New Roman" w:cs="Times New Roman"/>
                <w:sz w:val="24"/>
                <w:szCs w:val="24"/>
                <w:lang w:eastAsia="ru-RU"/>
              </w:rPr>
            </w:pPr>
          </w:p>
        </w:tc>
        <w:tc>
          <w:tcPr>
            <w:tcW w:w="774" w:type="pct"/>
            <w:vMerge w:val="continue"/>
          </w:tcPr>
          <w:p>
            <w:pPr>
              <w:pStyle w:val="af6"/>
              <w:rPr>
                <w:rFonts w:ascii="Times New Roman" w:hAnsi="Times New Roman" w:cs="Times New Roman"/>
                <w:sz w:val="24"/>
                <w:szCs w:val="24"/>
              </w:rPr>
            </w:pPr>
          </w:p>
        </w:tc>
        <w:tc>
          <w:tcPr>
            <w:tcW w:w="742" w:type="pct"/>
            <w:vMerge w:val="continue"/>
          </w:tcPr>
          <w:p>
            <w:pPr>
              <w:pStyle w:val="af6"/>
              <w:rPr>
                <w:rFonts w:ascii="Times New Roman" w:hAnsi="Times New Roman" w:cs="Times New Roman"/>
                <w:sz w:val="24"/>
                <w:szCs w:val="24"/>
              </w:rPr>
            </w:pPr>
          </w:p>
        </w:tc>
        <w:tc>
          <w:tcPr>
            <w:tcW w:w="939" w:type="pct"/>
          </w:tcPr>
          <w:p>
            <w:pPr>
              <w:pStyle w:val="af6"/>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8.2. Подписание заявителем и возврат в сетевую организацию акта об осуществлении технологического присоединения</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Письменная или электронная</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Согласно условиям договора</w:t>
            </w:r>
          </w:p>
        </w:tc>
        <w:tc>
          <w:tcPr>
            <w:tcW w:w="891" w:type="pct"/>
          </w:tcPr>
          <w:p>
            <w:pPr>
              <w:pStyle w:val="af6"/>
              <w:rPr>
                <w:rFonts w:ascii="Times New Roman" w:hAnsi="Times New Roman" w:cs="Times New Roman"/>
                <w:sz w:val="24"/>
                <w:szCs w:val="24"/>
              </w:rPr>
            </w:pPr>
          </w:p>
        </w:tc>
      </w:tr>
      <w:tr>
        <w:trPr>
          <w:trHeight w:val="695"/>
        </w:trPr>
        <w:tc>
          <w:tcPr>
            <w:tcW w:w="167" w:type="pct"/>
            <w:vMerge w:val="continue"/>
          </w:tcPr>
          <w:p>
            <w:pPr>
              <w:jc w:val="both"/>
              <w:rPr>
                <w:rFonts w:ascii="Times New Roman" w:hAnsi="Times New Roman" w:eastAsia="Times New Roman" w:cs="Times New Roman"/>
                <w:sz w:val="24"/>
                <w:szCs w:val="24"/>
                <w:lang w:eastAsia="ru-RU"/>
              </w:rPr>
            </w:pPr>
          </w:p>
        </w:tc>
        <w:tc>
          <w:tcPr>
            <w:tcW w:w="774" w:type="pct"/>
            <w:vMerge w:val="continue"/>
          </w:tcPr>
          <w:p>
            <w:pPr>
              <w:pStyle w:val="af6"/>
              <w:rPr>
                <w:rFonts w:ascii="Times New Roman" w:hAnsi="Times New Roman" w:cs="Times New Roman"/>
                <w:sz w:val="24"/>
                <w:szCs w:val="24"/>
              </w:rPr>
            </w:pPr>
          </w:p>
        </w:tc>
        <w:tc>
          <w:tcPr>
            <w:tcW w:w="742" w:type="pct"/>
            <w:vMerge w:val="continue"/>
          </w:tcPr>
          <w:p>
            <w:pPr>
              <w:pStyle w:val="af6"/>
              <w:rPr>
                <w:rFonts w:ascii="Times New Roman" w:hAnsi="Times New Roman" w:cs="Times New Roman"/>
                <w:sz w:val="24"/>
                <w:szCs w:val="24"/>
              </w:rPr>
            </w:pPr>
          </w:p>
        </w:tc>
        <w:tc>
          <w:tcPr>
            <w:tcW w:w="939" w:type="pct"/>
          </w:tcPr>
          <w:p>
            <w:pPr>
              <w:pStyle w:val="af6"/>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8.3. Составление заявителем проекта акта согласования технологической и (или) аварийной брони в 2 экземплярах</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Письменная</w:t>
            </w:r>
          </w:p>
        </w:tc>
        <w:tc>
          <w:tcPr>
            <w:tcW w:w="696" w:type="pct"/>
          </w:tcPr>
          <w:p>
            <w:pPr>
              <w:pStyle w:val="af6"/>
              <w:rPr>
                <w:rFonts w:ascii="Times New Roman" w:hAnsi="Times New Roman" w:cs="Times New Roman"/>
                <w:sz w:val="24"/>
                <w:szCs w:val="24"/>
              </w:rPr>
            </w:pP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14(2) Правил технологического присоединения энергопринимающих устройств потребителей электрической энергии</w:t>
            </w:r>
          </w:p>
        </w:tc>
      </w:tr>
      <w:tr>
        <w:trPr>
          <w:trHeight w:val="695"/>
        </w:trPr>
        <w:tc>
          <w:tcPr>
            <w:tcW w:w="167" w:type="pct"/>
            <w:vMerge w:val="continue"/>
          </w:tcPr>
          <w:p>
            <w:pPr>
              <w:jc w:val="both"/>
              <w:rPr>
                <w:rFonts w:ascii="Times New Roman" w:hAnsi="Times New Roman" w:eastAsia="Times New Roman" w:cs="Times New Roman"/>
                <w:sz w:val="24"/>
                <w:szCs w:val="24"/>
                <w:lang w:eastAsia="ru-RU"/>
              </w:rPr>
            </w:pPr>
          </w:p>
        </w:tc>
        <w:tc>
          <w:tcPr>
            <w:tcW w:w="774" w:type="pct"/>
            <w:vMerge w:val="continue"/>
          </w:tcPr>
          <w:p>
            <w:pPr>
              <w:pStyle w:val="af6"/>
              <w:rPr>
                <w:rFonts w:ascii="Times New Roman" w:hAnsi="Times New Roman" w:cs="Times New Roman"/>
                <w:sz w:val="24"/>
                <w:szCs w:val="24"/>
              </w:rPr>
            </w:pPr>
          </w:p>
        </w:tc>
        <w:tc>
          <w:tcPr>
            <w:tcW w:w="742" w:type="pct"/>
            <w:vMerge w:val="continue"/>
          </w:tcPr>
          <w:p>
            <w:pPr>
              <w:pStyle w:val="af6"/>
              <w:rPr>
                <w:rFonts w:ascii="Times New Roman" w:hAnsi="Times New Roman" w:cs="Times New Roman"/>
                <w:sz w:val="24"/>
                <w:szCs w:val="24"/>
              </w:rPr>
            </w:pPr>
          </w:p>
        </w:tc>
        <w:tc>
          <w:tcPr>
            <w:tcW w:w="939" w:type="pct"/>
          </w:tcPr>
          <w:p>
            <w:pPr>
              <w:pStyle w:val="af6"/>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8.4. Рассмотрение сетевой организацией проекта акта согласования технологической и (или) аварийной брони</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Подписанный сетевой организацией акт согласования технологической и (или) аварийной брони</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течение 10 рабочих дней со дня получения от заявителя проекта акта</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14(2) Правил технологического присоединения энергопринимающих устройств потребителей электрической энергии</w:t>
            </w:r>
          </w:p>
        </w:tc>
      </w:tr>
      <w:tr>
        <w:trPr>
          <w:trHeight w:val="2095"/>
        </w:trPr>
        <w:tc>
          <w:tcPr>
            <w:tcW w:w="167" w:type="pct"/>
            <w:vMerge w:val="continue"/>
          </w:tcPr>
          <w:p>
            <w:pPr>
              <w:spacing w:after="200" w:line="276" w:lineRule="auto"/>
              <w:jc w:val="both"/>
              <w:rPr>
                <w:rFonts w:ascii="Times New Roman" w:hAnsi="Times New Roman" w:eastAsia="Times New Roman" w:cs="Times New Roman"/>
                <w:color w:val="548dd4" w:themeColor="text2" w:themeTint="99"/>
                <w:sz w:val="24"/>
                <w:szCs w:val="24"/>
                <w:lang w:eastAsia="ru-RU"/>
              </w:rPr>
            </w:pPr>
          </w:p>
        </w:tc>
        <w:tc>
          <w:tcPr>
            <w:tcW w:w="774" w:type="pct"/>
            <w:vMerge w:val="continue"/>
            <w:vAlign w:val="center"/>
          </w:tcPr>
          <w:p>
            <w:pPr>
              <w:spacing w:after="200" w:line="276" w:lineRule="auto"/>
              <w:rPr>
                <w:rFonts w:ascii="Times New Roman" w:hAnsi="Times New Roman" w:cs="Times New Roman"/>
                <w:sz w:val="24"/>
                <w:szCs w:val="24"/>
              </w:rPr>
            </w:pPr>
          </w:p>
        </w:tc>
        <w:tc>
          <w:tcPr>
            <w:tcW w:w="742" w:type="pct"/>
            <w:vMerge w:val="continue"/>
          </w:tcPr>
          <w:p>
            <w:pPr>
              <w:spacing w:after="200" w:line="276" w:lineRule="auto"/>
              <w:rPr>
                <w:rFonts w:ascii="Times New Roman" w:hAnsi="Times New Roman" w:eastAsia="Times New Roman" w:cs="Times New Roman"/>
                <w:sz w:val="24"/>
                <w:szCs w:val="24"/>
                <w:lang w:eastAsia="ru-RU"/>
              </w:rPr>
            </w:pPr>
          </w:p>
        </w:tc>
        <w:tc>
          <w:tcPr>
            <w:tcW w:w="939" w:type="pct"/>
          </w:tcPr>
          <w:p>
            <w:pPr>
              <w:pStyle w:val="af6"/>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8.</w:t>
            </w:r>
            <w:r>
              <w:rPr>
                <w:rFonts w:ascii="Times New Roman" w:hAnsi="Times New Roman" w:eastAsia="Times New Roman" w:cs="Times New Roman"/>
                <w:bCs/>
                <w:sz w:val="24"/>
                <w:szCs w:val="24"/>
                <w:lang w:eastAsia="ru-RU"/>
              </w:rPr>
              <w:t xml:space="preserve">5</w:t>
            </w:r>
            <w:r>
              <w:rPr>
                <w:rFonts w:ascii="Times New Roman" w:hAnsi="Times New Roman" w:eastAsia="Times New Roman" w:cs="Times New Roman"/>
                <w:bCs/>
                <w:sz w:val="24"/>
                <w:szCs w:val="24"/>
                <w:lang w:eastAsia="ru-RU"/>
              </w:rPr>
              <w:t xml:space="preserve">.</w:t>
            </w:r>
            <w:r>
              <w:rPr>
                <w:rFonts w:ascii="Times New Roman" w:hAnsi="Times New Roman" w:cs="Times New Roman"/>
                <w:sz w:val="24"/>
                <w:szCs w:val="24"/>
              </w:rPr>
              <w:t xml:space="preserve"> Направление сетевой организацией подписанных с  заявителем копий актов  в </w:t>
            </w:r>
            <w:r>
              <w:rPr>
                <w:rFonts w:ascii="Times New Roman" w:hAnsi="Times New Roman" w:cs="Times New Roman"/>
                <w:sz w:val="24"/>
                <w:szCs w:val="24"/>
              </w:rPr>
              <w:t xml:space="preserve">энергосбытовую</w:t>
            </w:r>
            <w:r>
              <w:rPr>
                <w:rFonts w:ascii="Times New Roman" w:hAnsi="Times New Roman" w:cs="Times New Roman"/>
                <w:sz w:val="24"/>
                <w:szCs w:val="24"/>
              </w:rPr>
              <w:t xml:space="preserve"> организацию</w:t>
            </w:r>
            <w:r>
              <w:rPr>
                <w:rFonts w:ascii="Times New Roman" w:hAnsi="Times New Roman" w:cs="Times New Roman"/>
                <w:sz w:val="24"/>
                <w:szCs w:val="24"/>
              </w:rPr>
              <w:t xml:space="preserve">, а также проектов договора, обеспечивающего продажу электрической энерги</w:t>
            </w:r>
            <w:r>
              <w:rPr>
                <w:rFonts w:ascii="Times New Roman" w:hAnsi="Times New Roman" w:cs="Times New Roman"/>
                <w:sz w:val="24"/>
                <w:szCs w:val="24"/>
              </w:rPr>
              <w:t xml:space="preserve">и, при </w:t>
            </w:r>
            <w:r>
              <w:rPr>
                <w:rFonts w:ascii="Times New Roman" w:hAnsi="Times New Roman" w:cs="Times New Roman"/>
                <w:sz w:val="24"/>
                <w:szCs w:val="24"/>
              </w:rPr>
              <w:t xml:space="preserve">их </w:t>
            </w:r>
            <w:r>
              <w:rPr>
                <w:rFonts w:ascii="Times New Roman" w:hAnsi="Times New Roman" w:cs="Times New Roman"/>
                <w:sz w:val="24"/>
                <w:szCs w:val="24"/>
              </w:rPr>
              <w:t xml:space="preserve">поступлении от заявителя.</w:t>
            </w:r>
          </w:p>
        </w:tc>
        <w:tc>
          <w:tcPr>
            <w:tcW w:w="790"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письменной или электронной форме</w:t>
            </w:r>
          </w:p>
        </w:tc>
        <w:tc>
          <w:tcPr>
            <w:tcW w:w="696" w:type="pct"/>
          </w:tcPr>
          <w:p>
            <w:pPr>
              <w:pStyle w:val="af6"/>
              <w:rPr>
                <w:rFonts w:ascii="Times New Roman" w:hAnsi="Times New Roman" w:cs="Times New Roman"/>
                <w:sz w:val="24"/>
                <w:szCs w:val="24"/>
              </w:rPr>
            </w:pPr>
            <w:r>
              <w:rPr>
                <w:rFonts w:ascii="Times New Roman" w:hAnsi="Times New Roman" w:cs="Times New Roman"/>
                <w:sz w:val="24"/>
                <w:szCs w:val="24"/>
              </w:rPr>
              <w:t xml:space="preserve">В течение 2 рабочих дней после предоставления подписанных  заявителем актов в сетевую организацию.</w:t>
            </w:r>
          </w:p>
        </w:tc>
        <w:tc>
          <w:tcPr>
            <w:tcW w:w="891" w:type="pct"/>
          </w:tcPr>
          <w:p>
            <w:pPr>
              <w:pStyle w:val="af6"/>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rPr>
              <w:t xml:space="preserve">19(1) Правил технологического присоединения энергопринимающих устройств потребителей электрической энергии</w:t>
            </w:r>
          </w:p>
        </w:tc>
      </w:tr>
    </w:tbl>
    <w:p>
      <w:pPr>
        <w:spacing w:after="0" w:line="240" w:lineRule="auto"/>
        <w:jc w:val="both"/>
        <w:rPr>
          <w:rFonts w:ascii="Times New Roman" w:hAnsi="Times New Roman" w:cs="Times New Roman"/>
          <w:b/>
          <w:color w:val="548dd4" w:themeColor="text2" w:themeTint="99"/>
          <w:sz w:val="24"/>
          <w:szCs w:val="24"/>
        </w:rPr>
      </w:pP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color w:val="548dd4"/>
          <w:sz w:val="24"/>
          <w:szCs w:val="24"/>
        </w:rPr>
        <w:t xml:space="preserve">КОНТАКТНАЯ ИНФОРМАЦИЯ ДЛЯ НАПРАВЛЕНИЯ ОБРАЩЕНИИЙ:</w:t>
      </w:r>
      <w:r>
        <w:rPr>
          <w:rFonts w:ascii="Times New Roman" w:hAnsi="Times New Roman" w:eastAsia="Calibri"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Единый номер горячей линии для потребителей: </w:t>
      </w:r>
      <w:r>
        <w:rPr>
          <w:rFonts w:ascii="Times New Roman" w:hAnsi="Times New Roman" w:cs="Times New Roman"/>
          <w:b/>
          <w:sz w:val="24"/>
          <w:szCs w:val="24"/>
        </w:rPr>
        <w:t xml:space="preserve">8-800-222-32-20</w:t>
      </w:r>
      <w:r>
        <w:rPr>
          <w:rFonts w:ascii="Times New Roman" w:hAnsi="Times New Roman" w:cs="Times New Roman"/>
          <w:b/>
          <w:sz w:val="24"/>
          <w:szCs w:val="24"/>
        </w:rPr>
        <w:t xml:space="preserve"> </w:t>
      </w:r>
      <w:r>
        <w:rPr>
          <w:rFonts w:ascii="Times New Roman" w:hAnsi="Times New Roman" w:cs="Times New Roman"/>
          <w:sz w:val="24"/>
          <w:szCs w:val="24"/>
        </w:rPr>
        <w:t xml:space="preserve">(Звонок по России бесплатный)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Личный кабинет Заявителя, адреса офисов обслуживания потребителей на официальном сайте АО «Оборонэнерго»: </w:t>
      </w:r>
      <w:hyperlink r:id="rId10" w:history="1">
        <w:r>
          <w:rPr>
            <w:rStyle w:val="af5"/>
            <w:rFonts w:ascii="Times New Roman" w:hAnsi="Times New Roman" w:cs="Times New Roman"/>
            <w:sz w:val="24"/>
            <w:szCs w:val="24"/>
          </w:rPr>
          <w:t xml:space="preserve">http://oboronenergo.su</w:t>
        </w:r>
      </w:hyperlink>
    </w:p>
    <w:p>
      <w:pPr>
        <w:spacing w:after="60" w:line="240" w:lineRule="auto"/>
        <w:jc w:val="both"/>
        <w:rPr>
          <w:rFonts w:ascii="Times New Roman" w:hAnsi="Times New Roman" w:cs="Times New Roman"/>
          <w:sz w:val="24"/>
          <w:szCs w:val="24"/>
        </w:rPr>
      </w:pPr>
    </w:p>
    <w:sectPr>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imes New Roman">
    <w:panose1 w:val="02020603050405020304"/>
  </w:font>
  <w:font w:name="Calibri">
    <w:panose1 w:val="020F0502020204030204"/>
  </w:font>
  <w:font w:name="Tahoma">
    <w:panose1 w:val="020B0604030504040204"/>
  </w:font>
  <w:font w:name="Courier New">
    <w:panose1 w:val="020703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c"/>
        <w:jc w:val="both"/>
        <w:rPr>
          <w:sz w:val="22"/>
          <w:szCs w:val="22"/>
        </w:rPr>
      </w:pPr>
      <w:r>
        <w:rPr>
          <w:rStyle w:val="ae"/>
          <w:sz w:val="22"/>
          <w:szCs w:val="22"/>
        </w:rPr>
        <w:footnoteRef/>
      </w:r>
      <w:r>
        <w:rPr>
          <w:sz w:val="22"/>
          <w:szCs w:val="22"/>
        </w:rPr>
        <w:t xml:space="preserve"> </w:t>
      </w:r>
      <w:r>
        <w:rPr>
          <w:rFonts w:ascii="Times New Roman" w:hAnsi="Times New Roman" w:cs="Times New Roman"/>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2">
    <w:p>
      <w:pPr>
        <w:spacing w:after="0" w:line="240" w:lineRule="auto"/>
        <w:jc w:val="both"/>
      </w:pPr>
      <w:r>
        <w:rPr>
          <w:rStyle w:val="ae"/>
        </w:rPr>
        <w:footnoteRef/>
      </w:r>
      <w:r>
        <w:t xml:space="preserve"> </w:t>
      </w:r>
      <w:r>
        <w:rPr>
          <w:rFonts w:ascii="Times New Roman" w:hAnsi="Times New Roman" w:eastAsia="Times New Roman" w:cs="Times New Roman"/>
          <w:lang w:eastAsia="ru-RU"/>
        </w:rPr>
        <w:t xml:space="preserve">Основ</w:t>
      </w:r>
      <w:r>
        <w:rPr>
          <w:rFonts w:ascii="Times New Roman" w:hAnsi="Times New Roman" w:eastAsia="Times New Roman" w:cs="Times New Roman"/>
          <w:lang w:eastAsia="ru-RU"/>
        </w:rPr>
        <w:t xml:space="preserve">ные положения</w:t>
      </w:r>
      <w:r>
        <w:rPr>
          <w:rFonts w:ascii="Times New Roman" w:hAnsi="Times New Roman" w:eastAsia="Times New Roman" w:cs="Times New Roman"/>
          <w:lang w:eastAsia="ru-RU"/>
        </w:rPr>
        <w:t xml:space="preserve"> функционирования розничных рынков электрической энергии, утвержденные </w:t>
      </w:r>
      <w:r>
        <w:rPr>
          <w:rFonts w:ascii="Times New Roman" w:hAnsi="Times New Roman" w:cs="Times New Roman"/>
        </w:rPr>
        <w:t xml:space="preserve">постановлением Правительства РФ от 04.05.2012 № 442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D924DC2C">
      <w:start w:val="1"/>
      <w:numFmt w:val="bullet"/>
      <w:lvlText w:val=""/>
      <w:lvlJc w:val="left"/>
      <w:pPr>
        <w:ind w:left="1287" w:hanging="360"/>
      </w:pPr>
      <w:rPr>
        <w:rFonts w:hint="default" w:ascii="Symbol" w:hAnsi="Symbol"/>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
    <w:multiLevelType w:val="hybridMultilevel"/>
    <w:lvl w:ilvl="0" w:tplc="BBD67AAC">
      <w:start w:val="1"/>
      <w:numFmt w:val="decimal"/>
      <w:lvlText w:val="%1."/>
      <w:lvlJc w:val="left"/>
      <w:pPr>
        <w:ind w:left="907" w:hanging="360"/>
      </w:pPr>
      <w:rPr>
        <w:rFonts w:hint="default" w:asciiTheme="minorHAnsi" w:hAnsiTheme="minorHAnsi" w:eastAsiaTheme="minorHAnsi" w:cstheme="minorBidi"/>
      </w:rPr>
    </w:lvl>
    <w:lvl w:ilvl="1" w:tentative="1" w:tplc="04190019">
      <w:start w:val="1"/>
      <w:numFmt w:val="lowerLetter"/>
      <w:lvlText w:val="%2."/>
      <w:lvlJc w:val="left"/>
      <w:pPr>
        <w:ind w:left="1627" w:hanging="360"/>
      </w:pPr>
    </w:lvl>
    <w:lvl w:ilvl="2" w:tentative="1" w:tplc="0419001B">
      <w:start w:val="1"/>
      <w:numFmt w:val="lowerRoman"/>
      <w:lvlText w:val="%3."/>
      <w:lvlJc w:val="right"/>
      <w:pPr>
        <w:ind w:left="2347" w:hanging="180"/>
      </w:pPr>
    </w:lvl>
    <w:lvl w:ilvl="3" w:tentative="1" w:tplc="0419000F">
      <w:start w:val="1"/>
      <w:numFmt w:val="decimal"/>
      <w:lvlText w:val="%4."/>
      <w:lvlJc w:val="left"/>
      <w:pPr>
        <w:ind w:left="3067" w:hanging="360"/>
      </w:pPr>
    </w:lvl>
    <w:lvl w:ilvl="4" w:tentative="1" w:tplc="04190019">
      <w:start w:val="1"/>
      <w:numFmt w:val="lowerLetter"/>
      <w:lvlText w:val="%5."/>
      <w:lvlJc w:val="left"/>
      <w:pPr>
        <w:ind w:left="3787" w:hanging="360"/>
      </w:pPr>
    </w:lvl>
    <w:lvl w:ilvl="5" w:tentative="1" w:tplc="0419001B">
      <w:start w:val="1"/>
      <w:numFmt w:val="lowerRoman"/>
      <w:lvlText w:val="%6."/>
      <w:lvlJc w:val="right"/>
      <w:pPr>
        <w:ind w:left="4507" w:hanging="180"/>
      </w:pPr>
    </w:lvl>
    <w:lvl w:ilvl="6" w:tentative="1" w:tplc="0419000F">
      <w:start w:val="1"/>
      <w:numFmt w:val="decimal"/>
      <w:lvlText w:val="%7."/>
      <w:lvlJc w:val="left"/>
      <w:pPr>
        <w:ind w:left="5227" w:hanging="360"/>
      </w:pPr>
    </w:lvl>
    <w:lvl w:ilvl="7" w:tentative="1" w:tplc="04190019">
      <w:start w:val="1"/>
      <w:numFmt w:val="lowerLetter"/>
      <w:lvlText w:val="%8."/>
      <w:lvlJc w:val="left"/>
      <w:pPr>
        <w:ind w:left="5947" w:hanging="360"/>
      </w:pPr>
    </w:lvl>
    <w:lvl w:ilvl="8" w:tentative="1" w:tplc="0419001B">
      <w:start w:val="1"/>
      <w:numFmt w:val="lowerRoman"/>
      <w:lvlText w:val="%9."/>
      <w:lvlJc w:val="right"/>
      <w:pPr>
        <w:ind w:left="6667" w:hanging="180"/>
      </w:pPr>
    </w:lvl>
  </w:abstractNum>
  <w:abstractNum w:abstractNumId="2">
    <w:multiLevelType w:val="hybridMultilevel"/>
    <w:lvl w:ilvl="0" w:tplc="04190001">
      <w:start w:val="1"/>
      <w:numFmt w:val="bullet"/>
      <w:lvlText w:val=""/>
      <w:lvlJc w:val="left"/>
      <w:pPr>
        <w:ind w:left="1287" w:hanging="360"/>
      </w:pPr>
      <w:rPr>
        <w:rFonts w:hint="default" w:ascii="Symbol" w:hAnsi="Symbol"/>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3">
    <w:multiLevelType w:val="hybridMultilevel"/>
    <w:lvl w:ilvl="0" w:tplc="D924DC2C">
      <w:start w:val="1"/>
      <w:numFmt w:val="bullet"/>
      <w:lvlText w:val=""/>
      <w:lvlJc w:val="left"/>
      <w:pPr>
        <w:ind w:left="2520" w:hanging="360"/>
      </w:pPr>
      <w:rPr>
        <w:rFonts w:hint="default" w:ascii="Symbol" w:hAnsi="Symbol"/>
      </w:rPr>
    </w:lvl>
    <w:lvl w:ilvl="1" w:tplc="04190003">
      <w:start w:val="1"/>
      <w:numFmt w:val="bullet"/>
      <w:lvlText w:val="o"/>
      <w:lvlJc w:val="left"/>
      <w:pPr>
        <w:ind w:left="3240" w:hanging="360"/>
      </w:pPr>
      <w:rPr>
        <w:rFonts w:hint="default" w:ascii="Courier New" w:hAnsi="Courier New" w:cs="Courier New"/>
      </w:rPr>
    </w:lvl>
    <w:lvl w:ilvl="2" w:tplc="04190005">
      <w:start w:val="1"/>
      <w:numFmt w:val="bullet"/>
      <w:lvlText w:val=""/>
      <w:lvlJc w:val="left"/>
      <w:pPr>
        <w:ind w:left="3960" w:hanging="360"/>
      </w:pPr>
      <w:rPr>
        <w:rFonts w:hint="default" w:ascii="Wingdings" w:hAnsi="Wingdings"/>
      </w:rPr>
    </w:lvl>
    <w:lvl w:ilvl="3" w:tplc="04190001">
      <w:start w:val="1"/>
      <w:numFmt w:val="bullet"/>
      <w:lvlText w:val=""/>
      <w:lvlJc w:val="left"/>
      <w:pPr>
        <w:ind w:left="4680" w:hanging="360"/>
      </w:pPr>
      <w:rPr>
        <w:rFonts w:hint="default" w:ascii="Symbol" w:hAnsi="Symbol"/>
      </w:rPr>
    </w:lvl>
    <w:lvl w:ilvl="4" w:tplc="04190003">
      <w:start w:val="1"/>
      <w:numFmt w:val="bullet"/>
      <w:lvlText w:val="o"/>
      <w:lvlJc w:val="left"/>
      <w:pPr>
        <w:ind w:left="5400" w:hanging="360"/>
      </w:pPr>
      <w:rPr>
        <w:rFonts w:hint="default" w:ascii="Courier New" w:hAnsi="Courier New" w:cs="Courier New"/>
      </w:rPr>
    </w:lvl>
    <w:lvl w:ilvl="5" w:tplc="04190005">
      <w:start w:val="1"/>
      <w:numFmt w:val="bullet"/>
      <w:lvlText w:val=""/>
      <w:lvlJc w:val="left"/>
      <w:pPr>
        <w:ind w:left="6120" w:hanging="360"/>
      </w:pPr>
      <w:rPr>
        <w:rFonts w:hint="default" w:ascii="Wingdings" w:hAnsi="Wingdings"/>
      </w:rPr>
    </w:lvl>
    <w:lvl w:ilvl="6" w:tplc="04190001">
      <w:start w:val="1"/>
      <w:numFmt w:val="bullet"/>
      <w:lvlText w:val=""/>
      <w:lvlJc w:val="left"/>
      <w:pPr>
        <w:ind w:left="6840" w:hanging="360"/>
      </w:pPr>
      <w:rPr>
        <w:rFonts w:hint="default" w:ascii="Symbol" w:hAnsi="Symbol"/>
      </w:rPr>
    </w:lvl>
    <w:lvl w:ilvl="7" w:tplc="04190003">
      <w:start w:val="1"/>
      <w:numFmt w:val="bullet"/>
      <w:lvlText w:val="o"/>
      <w:lvlJc w:val="left"/>
      <w:pPr>
        <w:ind w:left="7560" w:hanging="360"/>
      </w:pPr>
      <w:rPr>
        <w:rFonts w:hint="default" w:ascii="Courier New" w:hAnsi="Courier New" w:cs="Courier New"/>
      </w:rPr>
    </w:lvl>
    <w:lvl w:ilvl="8" w:tplc="04190005">
      <w:start w:val="1"/>
      <w:numFmt w:val="bullet"/>
      <w:lvlText w:val=""/>
      <w:lvlJc w:val="left"/>
      <w:pPr>
        <w:ind w:left="8280" w:hanging="360"/>
      </w:pPr>
      <w:rPr>
        <w:rFonts w:hint="default" w:ascii="Wingdings" w:hAnsi="Wingdings"/>
      </w:rPr>
    </w:lvl>
  </w:abstractNum>
  <w:abstractNum w:abstractNumId="4">
    <w:multiLevelType w:val="hybridMultilevel"/>
    <w:lvl w:ilvl="0" w:tplc="D924DC2C">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5">
    <w:multiLevelType w:val="hybridMultilevel"/>
    <w:lvl w:ilvl="0" w:tplc="D924DC2C">
      <w:start w:val="1"/>
      <w:numFmt w:val="bullet"/>
      <w:lvlText w:val=""/>
      <w:lvlJc w:val="left"/>
      <w:pPr>
        <w:ind w:left="360" w:hanging="360"/>
      </w:pPr>
      <w:rPr>
        <w:rFonts w:hint="default" w:ascii="Symbol" w:hAnsi="Symbol"/>
      </w:rPr>
    </w:lvl>
    <w:lvl w:ilvl="1" w:tentative="1" w:tplc="04190003">
      <w:start w:val="1"/>
      <w:numFmt w:val="bullet"/>
      <w:lvlText w:val="o"/>
      <w:lvlJc w:val="left"/>
      <w:pPr>
        <w:ind w:left="1080" w:hanging="360"/>
      </w:pPr>
      <w:rPr>
        <w:rFonts w:hint="default" w:ascii="Courier New" w:hAnsi="Courier New" w:cs="Courier New"/>
      </w:rPr>
    </w:lvl>
    <w:lvl w:ilvl="2" w:tentative="1" w:tplc="04190005">
      <w:start w:val="1"/>
      <w:numFmt w:val="bullet"/>
      <w:lvlText w:val=""/>
      <w:lvlJc w:val="left"/>
      <w:pPr>
        <w:ind w:left="1800" w:hanging="360"/>
      </w:pPr>
      <w:rPr>
        <w:rFonts w:hint="default" w:ascii="Wingdings" w:hAnsi="Wingdings"/>
      </w:rPr>
    </w:lvl>
    <w:lvl w:ilvl="3" w:tentative="1" w:tplc="04190001">
      <w:start w:val="1"/>
      <w:numFmt w:val="bullet"/>
      <w:lvlText w:val=""/>
      <w:lvlJc w:val="left"/>
      <w:pPr>
        <w:ind w:left="2520" w:hanging="360"/>
      </w:pPr>
      <w:rPr>
        <w:rFonts w:hint="default" w:ascii="Symbol" w:hAnsi="Symbol"/>
      </w:rPr>
    </w:lvl>
    <w:lvl w:ilvl="4" w:tentative="1" w:tplc="04190003">
      <w:start w:val="1"/>
      <w:numFmt w:val="bullet"/>
      <w:lvlText w:val="o"/>
      <w:lvlJc w:val="left"/>
      <w:pPr>
        <w:ind w:left="3240" w:hanging="360"/>
      </w:pPr>
      <w:rPr>
        <w:rFonts w:hint="default" w:ascii="Courier New" w:hAnsi="Courier New" w:cs="Courier New"/>
      </w:rPr>
    </w:lvl>
    <w:lvl w:ilvl="5" w:tentative="1" w:tplc="04190005">
      <w:start w:val="1"/>
      <w:numFmt w:val="bullet"/>
      <w:lvlText w:val=""/>
      <w:lvlJc w:val="left"/>
      <w:pPr>
        <w:ind w:left="3960" w:hanging="360"/>
      </w:pPr>
      <w:rPr>
        <w:rFonts w:hint="default" w:ascii="Wingdings" w:hAnsi="Wingdings"/>
      </w:rPr>
    </w:lvl>
    <w:lvl w:ilvl="6" w:tentative="1" w:tplc="04190001">
      <w:start w:val="1"/>
      <w:numFmt w:val="bullet"/>
      <w:lvlText w:val=""/>
      <w:lvlJc w:val="left"/>
      <w:pPr>
        <w:ind w:left="4680" w:hanging="360"/>
      </w:pPr>
      <w:rPr>
        <w:rFonts w:hint="default" w:ascii="Symbol" w:hAnsi="Symbol"/>
      </w:rPr>
    </w:lvl>
    <w:lvl w:ilvl="7" w:tentative="1" w:tplc="04190003">
      <w:start w:val="1"/>
      <w:numFmt w:val="bullet"/>
      <w:lvlText w:val="o"/>
      <w:lvlJc w:val="left"/>
      <w:pPr>
        <w:ind w:left="5400" w:hanging="360"/>
      </w:pPr>
      <w:rPr>
        <w:rFonts w:hint="default" w:ascii="Courier New" w:hAnsi="Courier New" w:cs="Courier New"/>
      </w:rPr>
    </w:lvl>
    <w:lvl w:ilvl="8" w:tentative="1" w:tplc="04190005">
      <w:start w:val="1"/>
      <w:numFmt w:val="bullet"/>
      <w:lvlText w:val=""/>
      <w:lvlJc w:val="left"/>
      <w:pPr>
        <w:ind w:left="6120" w:hanging="360"/>
      </w:pPr>
      <w:rPr>
        <w:rFonts w:hint="default" w:ascii="Wingdings" w:hAnsi="Wingdings"/>
      </w:rPr>
    </w:lvl>
  </w:abstractNum>
  <w:abstractNum w:abstractNumId="6">
    <w:multiLevelType w:val="hybridMultilevel"/>
    <w:lvl w:ilvl="0" w:tplc="61D81786">
      <w:start w:val="1"/>
      <w:numFmt w:val="decimal"/>
      <w:lvlText w:val="%1."/>
      <w:lvlJc w:val="left"/>
      <w:pPr>
        <w:ind w:left="900" w:hanging="360"/>
      </w:pPr>
      <w:rPr>
        <w:rFonts w:hint="default"/>
        <w:color w:val="548dd4" w:themeColor="text2" w:themeTint="99"/>
        <w:sz w:val="24"/>
      </w:rPr>
    </w:lvl>
    <w:lvl w:ilvl="1" w:tentative="1" w:tplc="04190019">
      <w:start w:val="1"/>
      <w:numFmt w:val="lowerLetter"/>
      <w:lvlText w:val="%2."/>
      <w:lvlJc w:val="left"/>
      <w:pPr>
        <w:ind w:left="1620" w:hanging="360"/>
      </w:pPr>
    </w:lvl>
    <w:lvl w:ilvl="2" w:tentative="1" w:tplc="0419001B">
      <w:start w:val="1"/>
      <w:numFmt w:val="lowerRoman"/>
      <w:lvlText w:val="%3."/>
      <w:lvlJc w:val="right"/>
      <w:pPr>
        <w:ind w:left="2340" w:hanging="180"/>
      </w:pPr>
    </w:lvl>
    <w:lvl w:ilvl="3" w:tentative="1" w:tplc="0419000F">
      <w:start w:val="1"/>
      <w:numFmt w:val="decimal"/>
      <w:lvlText w:val="%4."/>
      <w:lvlJc w:val="left"/>
      <w:pPr>
        <w:ind w:left="3060" w:hanging="360"/>
      </w:pPr>
    </w:lvl>
    <w:lvl w:ilvl="4" w:tentative="1" w:tplc="04190019">
      <w:start w:val="1"/>
      <w:numFmt w:val="lowerLetter"/>
      <w:lvlText w:val="%5."/>
      <w:lvlJc w:val="left"/>
      <w:pPr>
        <w:ind w:left="3780" w:hanging="360"/>
      </w:pPr>
    </w:lvl>
    <w:lvl w:ilvl="5" w:tentative="1" w:tplc="0419001B">
      <w:start w:val="1"/>
      <w:numFmt w:val="lowerRoman"/>
      <w:lvlText w:val="%6."/>
      <w:lvlJc w:val="right"/>
      <w:pPr>
        <w:ind w:left="4500" w:hanging="180"/>
      </w:pPr>
    </w:lvl>
    <w:lvl w:ilvl="6" w:tentative="1" w:tplc="0419000F">
      <w:start w:val="1"/>
      <w:numFmt w:val="decimal"/>
      <w:lvlText w:val="%7."/>
      <w:lvlJc w:val="left"/>
      <w:pPr>
        <w:ind w:left="5220" w:hanging="360"/>
      </w:pPr>
    </w:lvl>
    <w:lvl w:ilvl="7" w:tentative="1" w:tplc="04190019">
      <w:start w:val="1"/>
      <w:numFmt w:val="lowerLetter"/>
      <w:lvlText w:val="%8."/>
      <w:lvlJc w:val="left"/>
      <w:pPr>
        <w:ind w:left="5940" w:hanging="360"/>
      </w:pPr>
    </w:lvl>
    <w:lvl w:ilvl="8" w:tentative="1" w:tplc="0419001B">
      <w:start w:val="1"/>
      <w:numFmt w:val="lowerRoman"/>
      <w:lvlText w:val="%9."/>
      <w:lvlJc w:val="right"/>
      <w:pPr>
        <w:ind w:left="6660" w:hanging="18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spacing w:after="0" w:line="240" w:lineRule="auto"/>
    </w:pPr>
    <w:rPr>
      <w:rFonts w:ascii="Arial" w:hAnsi="Arial" w:cs="Arial"/>
      <w:sz w:val="20"/>
      <w:szCs w:val="20"/>
    </w:rPr>
  </w:style>
  <w:style w:type="paragraph" w:styleId="ConsPlusNonformat" w:customStyle="1">
    <w:name w:val="ConsPlusNonformat"/>
    <w:uiPriority w:val="99"/>
    <w:pPr>
      <w:spacing w:after="0" w:line="240" w:lineRule="auto"/>
    </w:pPr>
    <w:rPr>
      <w:rFonts w:ascii="Courier New" w:hAnsi="Courier New" w:cs="Courier New"/>
      <w:sz w:val="20"/>
      <w:szCs w:val="20"/>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styleId="a5" w:customStyle="1">
    <w:name w:val="Текст выноски Знак"/>
    <w:basedOn w:val="a0"/>
    <w:link w:val="a4"/>
    <w:uiPriority w:val="99"/>
    <w:semiHidden/>
    <w:rPr>
      <w:rFonts w:ascii="Tahoma" w:hAnsi="Tahoma" w:cs="Tahoma"/>
      <w:sz w:val="16"/>
      <w:szCs w:val="16"/>
    </w:rPr>
  </w:style>
  <w:style w:type="character" w:styleId="a6">
    <w:name w:val="Strong"/>
    <w:basedOn w:val="a0"/>
    <w:uiPriority w:val="22"/>
    <w:qFormat/>
    <w:rPr>
      <w:b/>
      <w:bCs/>
    </w:rPr>
  </w:style>
  <w:style w:type="paragraph" w:styleId="Default" w:customStyle="1">
    <w:name w:val="Default"/>
    <w:pPr>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pPr>
      <w:spacing w:line="240" w:lineRule="auto"/>
    </w:pPr>
    <w:rPr>
      <w:sz w:val="20"/>
      <w:szCs w:val="20"/>
    </w:rPr>
  </w:style>
  <w:style w:type="character" w:styleId="a9" w:customStyle="1">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unhideWhenUsed/>
    <w:rPr>
      <w:b/>
      <w:bCs/>
    </w:rPr>
  </w:style>
  <w:style w:type="character" w:styleId="ab" w:customStyle="1">
    <w:name w:val="Тема примечания Знак"/>
    <w:basedOn w:val="a9"/>
    <w:link w:val="aa"/>
    <w:uiPriority w:val="99"/>
    <w:semiHidden/>
    <w:rPr>
      <w:b/>
      <w:bCs/>
      <w:sz w:val="20"/>
      <w:szCs w:val="20"/>
    </w:rPr>
  </w:style>
  <w:style w:type="table" w:styleId="-11" w:customStyle="1">
    <w:name w:val="Светлая заливка - Акцент 11"/>
    <w:basedOn w:val="a1"/>
    <w:uiPriority w:val="60"/>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rPr>
        <w:b/>
        <w:bCs/>
      </w:rPr>
      <w:pPr>
        <w:spacing w:before="0" w:after="0" w:line="240" w:lineRule="auto"/>
      </w:pPr>
      <w:tcPr>
        <w:tcBorders>
          <w:top w:val="single" w:color="4F81BD" w:themeColor="accent1" w:sz="8" w:space="0"/>
          <w:left w:val="none"/>
          <w:bottom w:val="single" w:color="4F81BD" w:themeColor="accent1" w:sz="8" w:space="0"/>
          <w:right w:val="none"/>
          <w:insideH w:val="none"/>
          <w:insideV w:val="none"/>
        </w:tcBorders>
      </w:tcPr>
    </w:tblStylePr>
    <w:tblStylePr w:type="lastRow">
      <w:rPr>
        <w:b/>
        <w:bCs/>
      </w:rPr>
      <w:pPr>
        <w:spacing w:before="0" w:after="0" w:line="240" w:lineRule="auto"/>
      </w:pPr>
      <w:tcPr>
        <w:tcBorders>
          <w:top w:val="single" w:color="4F81BD" w:themeColor="accent1" w:sz="8" w:space="0"/>
          <w:left w:val="none"/>
          <w:bottom w:val="single" w:color="4F81BD" w:themeColor="accent1" w:sz="8" w:space="0"/>
          <w:right w:val="none"/>
          <w:insideH w:val="none"/>
          <w:insideV w:val="none"/>
        </w:tcBorders>
      </w:tcPr>
    </w:tblStylePr>
    <w:tblStylePr w:type="firstCol">
      <w:rPr>
        <w:b/>
        <w:bCs/>
      </w:rPr>
    </w:tblStylePr>
    <w:tblStylePr w:type="lastCol">
      <w:rPr>
        <w:b/>
        <w:bCs/>
      </w:rPr>
    </w:tblStylePr>
    <w:tblStylePr w:type="band1Vert">
      <w:tcPr>
        <w:tcBorders>
          <w:left w:val="none"/>
          <w:right w:val="none"/>
          <w:insideH w:val="none"/>
          <w:insideV w:val="none"/>
        </w:tcBorders>
        <w:shd w:val="clear" w:color="auto" w:fill="d3dfee" w:themeFill="accent1" w:themeFillTint="3F"/>
      </w:tcPr>
    </w:tblStylePr>
    <w:tblStylePr w:type="band1Horz">
      <w:tcPr>
        <w:tcBorders>
          <w:left w:val="none"/>
          <w:right w:val="none"/>
          <w:insideH w:val="none"/>
          <w:insideV w:val="none"/>
        </w:tcBorders>
        <w:shd w:val="clear" w:color="auto" w:fill="d3dfee" w:themeFill="accent1" w:themeFillTint="3F"/>
      </w:tcPr>
    </w:tblStylePr>
  </w:style>
  <w:style w:type="paragraph" w:styleId="ac">
    <w:name w:val="footnote text"/>
    <w:basedOn w:val="a"/>
    <w:link w:val="ad"/>
    <w:uiPriority w:val="99"/>
    <w:unhideWhenUsed/>
    <w:pPr>
      <w:spacing w:after="0" w:line="240" w:lineRule="auto"/>
    </w:pPr>
    <w:rPr>
      <w:sz w:val="20"/>
      <w:szCs w:val="20"/>
    </w:rPr>
  </w:style>
  <w:style w:type="character" w:styleId="ad" w:customStyle="1">
    <w:name w:val="Текст сноски Знак"/>
    <w:basedOn w:val="a0"/>
    <w:link w:val="ac"/>
    <w:uiPriority w:val="99"/>
    <w:rPr>
      <w:sz w:val="20"/>
      <w:szCs w:val="20"/>
    </w:rPr>
  </w:style>
  <w:style w:type="character" w:styleId="ae">
    <w:name w:val="footnote reference"/>
    <w:basedOn w:val="a0"/>
    <w:uiPriority w:val="99"/>
    <w:unhideWhenUsed/>
    <w:rPr>
      <w:vertAlign w:val="superscript"/>
    </w:rPr>
  </w:style>
  <w:style w:type="table" w:styleId="-110" w:customStyle="1">
    <w:name w:val="Светлый список - Акцент 11"/>
    <w:basedOn w:val="a1"/>
    <w:uiPriority w:val="61"/>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b/>
        <w:bCs/>
        <w:color w:val="ffffff" w:themeColor="background1"/>
      </w:rPr>
      <w:pPr>
        <w:spacing w:before="0" w:after="0" w:line="240" w:lineRule="auto"/>
      </w:pPr>
      <w:tcPr>
        <w:shd w:val="clear" w:color="auto" w:fill="4f81bd" w:themeFill="accent1"/>
      </w:tcPr>
    </w:tblStylePr>
    <w:tblStylePr w:type="lastRow">
      <w:rPr>
        <w:b/>
        <w:bCs/>
      </w:rPr>
      <w:pPr>
        <w:spacing w:before="0" w:after="0" w:line="240" w:lineRule="auto"/>
      </w:pPr>
      <w:tcPr>
        <w:tcBorders>
          <w:top w:val="sing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af">
    <w:name w:val="Document Map"/>
    <w:basedOn w:val="a"/>
    <w:link w:val="af0"/>
    <w:uiPriority w:val="99"/>
    <w:semiHidden/>
    <w:unhideWhenUsed/>
    <w:pPr>
      <w:spacing w:after="0" w:line="240" w:lineRule="auto"/>
    </w:pPr>
    <w:rPr>
      <w:rFonts w:ascii="Tahoma" w:hAnsi="Tahoma" w:cs="Tahoma"/>
      <w:sz w:val="16"/>
      <w:szCs w:val="16"/>
    </w:rPr>
  </w:style>
  <w:style w:type="character" w:styleId="af0" w:customStyle="1">
    <w:name w:val="Схема документа Знак"/>
    <w:basedOn w:val="a0"/>
    <w:link w:val="af"/>
    <w:uiPriority w:val="99"/>
    <w:semiHidden/>
    <w:rPr>
      <w:rFonts w:ascii="Tahoma" w:hAnsi="Tahoma" w:cs="Tahoma"/>
      <w:sz w:val="16"/>
      <w:szCs w:val="16"/>
    </w:rPr>
  </w:style>
  <w:style w:type="character" w:styleId="10" w:customStyle="1">
    <w:name w:val="Заголовок 1 Знак"/>
    <w:basedOn w:val="a0"/>
    <w:link w:val="1"/>
    <w:uiPriority w:val="9"/>
    <w:rPr>
      <w:rFonts w:asciiTheme="majorHAnsi" w:hAnsiTheme="majorHAnsi" w:eastAsiaTheme="majorEastAsia" w:cstheme="majorBidi"/>
      <w:b/>
      <w:bCs/>
      <w:color w:val="365f91" w:themeColor="accent1" w:themeShade="BF"/>
      <w:sz w:val="28"/>
      <w:szCs w:val="28"/>
    </w:rPr>
  </w:style>
  <w:style w:type="paragraph" w:styleId="af1" w:customStyle="1">
    <w:name w:val="Нормальный (таблица)"/>
    <w:basedOn w:val="a"/>
    <w:next w:val="a"/>
    <w:uiPriority w:val="99"/>
    <w:pPr>
      <w:widowControl w:val="off"/>
      <w:spacing w:after="0" w:line="240" w:lineRule="auto"/>
      <w:jc w:val="both"/>
    </w:pPr>
    <w:rPr>
      <w:rFonts w:ascii="Arial" w:hAnsi="Arial" w:cs="Arial" w:eastAsiaTheme="minorEastAsia"/>
      <w:sz w:val="24"/>
      <w:szCs w:val="24"/>
      <w:lang w:eastAsia="ru-RU"/>
    </w:rPr>
  </w:style>
  <w:style w:type="paragraph" w:styleId="af2" w:customStyle="1">
    <w:name w:val="МРСК_таблица_текст"/>
    <w:basedOn w:val="a"/>
    <w:pPr>
      <w:keepNext/>
      <w:spacing w:after="0" w:line="240" w:lineRule="auto"/>
      <w:jc w:val="both"/>
    </w:pPr>
    <w:rPr>
      <w:rFonts w:ascii="Times New Roman" w:hAnsi="Times New Roman" w:eastAsia="Times New Roman" w:cs="Times New Roman"/>
      <w:sz w:val="20"/>
      <w:szCs w:val="20"/>
      <w:lang w:eastAsia="ru-RU"/>
    </w:rPr>
  </w:style>
  <w:style w:type="character" w:styleId="af3">
    <w:name w:val="page number"/>
    <w:basedOn w:val="a0"/>
  </w:style>
  <w:style w:type="paragraph" w:styleId="af4">
    <w:name w:val="Revision"/>
    <w:hidden/>
    <w:uiPriority w:val="99"/>
    <w:semiHidden/>
    <w:pPr>
      <w:spacing w:after="0" w:line="240" w:lineRule="auto"/>
    </w:pPr>
  </w:style>
  <w:style w:type="character" w:styleId="af5">
    <w:name w:val="Hyperlink"/>
    <w:basedOn w:val="a0"/>
    <w:uiPriority w:val="99"/>
    <w:semiHidden/>
    <w:unhideWhenUsed/>
    <w:rPr>
      <w:rFonts w:hint="default" w:ascii="Arial" w:hAnsi="Arial" w:cs="Arial"/>
      <w:i w:val="0"/>
      <w:iCs w:val="0"/>
      <w:color w:val="017dc7"/>
      <w:sz w:val="21"/>
      <w:szCs w:val="21"/>
      <w:u w:val="single"/>
    </w:rPr>
  </w:style>
  <w:style w:type="paragraph" w:styleId="af6">
    <w:name w:val="No Spacing"/>
    <w:uiPriority w:val="1"/>
    <w:qFormat/>
    <w:pPr>
      <w:spacing w:after="0" w:line="240" w:lineRule="auto"/>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oboronenergo.s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6B7E-00F5-46A2-B19B-A79B02BD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Р7-Офис/2025.1.1.763</Application>
  <Characters>16010</Characters>
  <CharactersWithSpaces>18781</CharactersWithSpaces>
  <Company>ПАО "Ленэнерго"</Company>
  <DocSecurity>0</DocSecurity>
  <HyperlinksChanged>false</HyperlinksChanged>
  <Lines>133</Lines>
  <LinksUpToDate>false</LinksUpToDate>
  <Pages>17</Pages>
  <Paragraphs>37</Paragraphs>
  <ScaleCrop>false</ScaleCrop>
  <SharedDoc>false</SharedDoc>
  <Template>Normal.dotm</Template>
  <TotalTime>311</TotalTime>
  <Words>2808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den</cp:lastModifiedBy>
  <cp:revision>88</cp:revision>
  <cp:lastPrinted>2018-10-15T13:21:00Z</cp:lastPrinted>
  <dcterms:created xsi:type="dcterms:W3CDTF">2019-04-02T07:39:00Z</dcterms:created>
  <dcterms:modified xsi:type="dcterms:W3CDTF">2021-10-08T11:48:00Z</dcterms:modified>
</cp:coreProperties>
</file>