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jc w:val="center"/>
        <w:shd w:val="clear" w:color="auto" w:fill="ffffff"/>
        <w:rPr>
          <w:sz w:val="2"/>
          <w:szCs w:val="2"/>
        </w:rPr>
      </w:pPr>
      <w:r/>
      <w:bookmarkStart w:id="0" w:name="OLE_LINK3"/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52"/>
        <w:gridCol w:w="4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5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2" w:type="dxa"/>
            <w:vAlign w:val="top"/>
            <w:textDirection w:val="lrTb"/>
            <w:noWrap w:val="false"/>
          </w:tcPr>
          <w:p>
            <w:pPr>
              <w:pStyle w:val="959"/>
              <w:ind w:firstLine="709"/>
              <w:rPr>
                <w:rFonts w:ascii="Times New Roman" w:hAnsi="Times New Roman"/>
              </w:rPr>
            </w:pPr>
            <w:r/>
            <w:bookmarkEnd w:id="0"/>
            <w:r/>
            <w:bookmarkStart w:id="1" w:name="_Toc404604188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0" w:type="dxa"/>
            <w:vAlign w:val="top"/>
            <w:textDirection w:val="lrTb"/>
            <w:noWrap w:val="false"/>
          </w:tcPr>
          <w:p>
            <w:pPr>
              <w:pStyle w:val="922"/>
              <w:ind w:firstLine="3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</w:t>
            </w:r>
            <w:r>
              <w:rPr>
                <w:sz w:val="28"/>
                <w:szCs w:val="28"/>
              </w:rPr>
              <w:t xml:space="preserve">инистра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жилищно-коммунального хозяйства, энергетики, цифровизации и связи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В.А. Климентовский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ind w:firstLine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ind w:firstLine="61"/>
              <w:jc w:val="center"/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__________</w:t>
            </w:r>
            <w:r>
              <w:rPr>
                <w:sz w:val="28"/>
                <w:szCs w:val="28"/>
              </w:rPr>
              <w:t xml:space="preserve">__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  <w:t xml:space="preserve"> г.</w:t>
            </w:r>
            <w:r/>
          </w:p>
        </w:tc>
      </w:tr>
    </w:tbl>
    <w:p>
      <w:pPr>
        <w:pStyle w:val="923"/>
        <w:ind w:firstLine="709"/>
        <w:jc w:val="center"/>
        <w:spacing w:before="0" w:after="120" w:line="240" w:lineRule="auto"/>
        <w:rPr>
          <w:rFonts w:ascii="Times New Roman" w:hAnsi="Times New Roman"/>
          <w:caps/>
          <w:color w:val="000000"/>
        </w:rPr>
      </w:pPr>
      <w:r>
        <w:rPr>
          <w:rFonts w:ascii="Times New Roman" w:hAnsi="Times New Roman"/>
          <w:caps/>
          <w:color w:val="000000"/>
        </w:rPr>
      </w:r>
      <w:r>
        <w:rPr>
          <w:rFonts w:ascii="Times New Roman" w:hAnsi="Times New Roman"/>
          <w:caps/>
          <w:color w:val="000000"/>
        </w:rPr>
      </w:r>
      <w:r>
        <w:rPr>
          <w:rFonts w:ascii="Times New Roman" w:hAnsi="Times New Roman"/>
          <w:caps/>
          <w:color w:val="000000"/>
        </w:rPr>
      </w:r>
    </w:p>
    <w:p>
      <w:pPr>
        <w:pStyle w:val="923"/>
        <w:jc w:val="center"/>
        <w:spacing w:before="0" w:line="240" w:lineRule="auto"/>
        <w:rPr>
          <w:rFonts w:ascii="Times New Roman" w:hAnsi="Times New Roman"/>
          <w:caps/>
          <w:color w:val="000000"/>
        </w:rPr>
      </w:pPr>
      <w:r>
        <w:rPr>
          <w:rFonts w:ascii="Times New Roman" w:hAnsi="Times New Roman"/>
          <w:caps/>
          <w:color w:val="000000"/>
        </w:rPr>
        <w:t xml:space="preserve">Должностной регламент</w:t>
      </w:r>
      <w:bookmarkEnd w:id="1"/>
      <w:r>
        <w:rPr>
          <w:rFonts w:ascii="Times New Roman" w:hAnsi="Times New Roman"/>
          <w:caps/>
          <w:color w:val="000000"/>
        </w:rPr>
      </w:r>
      <w:r>
        <w:rPr>
          <w:rFonts w:ascii="Times New Roman" w:hAnsi="Times New Roman"/>
          <w:caps/>
          <w:color w:val="000000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консультанта</w:t>
      </w:r>
      <w:r>
        <w:rPr>
          <w:b/>
          <w:sz w:val="28"/>
          <w:szCs w:val="28"/>
        </w:rPr>
        <w:t xml:space="preserve"> отдела </w:t>
      </w:r>
      <w:r>
        <w:rPr>
          <w:b/>
          <w:sz w:val="28"/>
          <w:szCs w:val="28"/>
        </w:rPr>
        <w:t xml:space="preserve">связи</w:t>
      </w:r>
      <w:r>
        <w:rPr>
          <w:b/>
          <w:sz w:val="28"/>
          <w:szCs w:val="28"/>
        </w:rPr>
        <w:t xml:space="preserve"> Министерства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жилищно-коммунального хозяйства, энергетики, цифровизации и связи </w:t>
      </w:r>
      <w:r>
        <w:rPr>
          <w:b/>
          <w:sz w:val="28"/>
          <w:szCs w:val="28"/>
        </w:rPr>
        <w:t xml:space="preserve">Забайкальского края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ind w:firstLine="708"/>
        <w:jc w:val="both"/>
        <w:tabs>
          <w:tab w:val="left" w:pos="11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должностной регламент регулирует порядок осуществления</w:t>
      </w:r>
      <w:r>
        <w:rPr>
          <w:sz w:val="28"/>
          <w:szCs w:val="28"/>
        </w:rPr>
        <w:t xml:space="preserve"> государственным гражданским служащим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края, замещающим должность </w:t>
      </w:r>
      <w:r>
        <w:rPr>
          <w:sz w:val="28"/>
          <w:szCs w:val="28"/>
        </w:rPr>
        <w:t xml:space="preserve">консультанта отдела 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жилищно-коммунального хозяйства, энергетики, цифровизации и связи Забайкальского края</w:t>
      </w:r>
      <w:r>
        <w:rPr>
          <w:sz w:val="28"/>
          <w:szCs w:val="28"/>
        </w:rPr>
        <w:t xml:space="preserve"> (далее – гражданский служащий), профессиональной служебной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tabs>
          <w:tab w:val="left" w:pos="1106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консультанта</w:t>
      </w:r>
      <w:r>
        <w:rPr>
          <w:sz w:val="28"/>
          <w:szCs w:val="28"/>
        </w:rPr>
        <w:t xml:space="preserve"> отдела 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жилищно-коммунального хозяйства, энергетики, цифровизации и связи Забайкальского края </w:t>
      </w:r>
      <w:r>
        <w:rPr>
          <w:sz w:val="28"/>
          <w:szCs w:val="28"/>
        </w:rPr>
        <w:t xml:space="preserve">(дале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– Министерство)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еестром должностей 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 службы Забайкальского края (далее – Реестр), </w:t>
      </w:r>
      <w:r>
        <w:rPr>
          <w:sz w:val="28"/>
          <w:szCs w:val="28"/>
        </w:rPr>
        <w:t xml:space="preserve">утвержденным постановлением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конодательного Собрания Забайкальского края от 16 декабря 2009 года № 581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должностью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гражданская служба)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относ</w:t>
      </w:r>
      <w:r>
        <w:rPr>
          <w:sz w:val="28"/>
          <w:szCs w:val="28"/>
        </w:rPr>
        <w:t xml:space="preserve">ящейся к </w:t>
      </w:r>
      <w:r>
        <w:rPr>
          <w:sz w:val="28"/>
          <w:szCs w:val="28"/>
        </w:rPr>
        <w:t xml:space="preserve">ведущей </w:t>
      </w:r>
      <w:r>
        <w:rPr>
          <w:sz w:val="28"/>
          <w:szCs w:val="28"/>
        </w:rPr>
        <w:t xml:space="preserve">группе дол</w:t>
      </w:r>
      <w:r>
        <w:rPr>
          <w:sz w:val="28"/>
          <w:szCs w:val="28"/>
        </w:rPr>
        <w:t xml:space="preserve">жностей гражданской службы</w:t>
      </w:r>
      <w:r>
        <w:rPr>
          <w:sz w:val="28"/>
          <w:szCs w:val="28"/>
        </w:rPr>
        <w:t xml:space="preserve"> категории «</w:t>
      </w:r>
      <w:r>
        <w:rPr>
          <w:sz w:val="28"/>
          <w:szCs w:val="28"/>
        </w:rPr>
        <w:t xml:space="preserve">специалисты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(к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должности по </w:t>
      </w:r>
      <w:r>
        <w:rPr>
          <w:sz w:val="28"/>
          <w:szCs w:val="28"/>
        </w:rPr>
        <w:t xml:space="preserve">реестру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03-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-0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Область профессиональной служебной деятельности гражданского служащего: </w:t>
      </w:r>
      <w:r>
        <w:rPr>
          <w:sz w:val="28"/>
          <w:szCs w:val="28"/>
        </w:rPr>
        <w:t xml:space="preserve"> 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4. Вид профессиональной служебной деятельности гражданского служащего: </w:t>
      </w:r>
      <w:r>
        <w:rPr>
          <w:sz w:val="28"/>
          <w:szCs w:val="28"/>
        </w:rPr>
        <w:t xml:space="preserve">Развитие инфраструктуры информационно-коммуникационных технологий, сетей и средств связи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профессиональную служебную деятельность </w:t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на должность и со служебным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контрактом.</w:t>
      </w:r>
      <w:r>
        <w:rPr>
          <w:sz w:val="28"/>
          <w:szCs w:val="28"/>
        </w:rPr>
      </w:r>
      <w:r/>
    </w:p>
    <w:p>
      <w:pPr>
        <w:pStyle w:val="922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Назначение гражданина, гражданского служащего на должность </w:t>
      </w:r>
      <w:r>
        <w:rPr>
          <w:sz w:val="28"/>
          <w:szCs w:val="28"/>
        </w:rPr>
        <w:t xml:space="preserve">и освобождение </w:t>
      </w:r>
      <w:r>
        <w:rPr>
          <w:sz w:val="28"/>
          <w:szCs w:val="28"/>
        </w:rPr>
        <w:t xml:space="preserve">гражданского служащего </w:t>
      </w:r>
      <w:r>
        <w:rPr>
          <w:sz w:val="28"/>
          <w:szCs w:val="28"/>
        </w:rPr>
        <w:t xml:space="preserve">от должности осуществляется министром жилищно-коммунального хозяйства, энергетики, цифровизации и связи Забайкальского края.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2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 подчиняется </w:t>
      </w:r>
      <w:r>
        <w:rPr>
          <w:sz w:val="28"/>
          <w:szCs w:val="28"/>
        </w:rPr>
        <w:t xml:space="preserve">начальнику отдела связи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лицу, исполняющему его обязанности.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период временного</w:t>
      </w:r>
      <w:r>
        <w:rPr>
          <w:sz w:val="28"/>
          <w:szCs w:val="28"/>
        </w:rPr>
        <w:t xml:space="preserve"> отсутствия </w:t>
      </w:r>
      <w:r>
        <w:rPr>
          <w:sz w:val="28"/>
          <w:szCs w:val="28"/>
        </w:rPr>
        <w:t xml:space="preserve">гражданского служащего </w:t>
      </w:r>
      <w:r>
        <w:rPr>
          <w:sz w:val="28"/>
          <w:szCs w:val="28"/>
        </w:rPr>
        <w:t xml:space="preserve">в связи с временной нетрудоспособностью, отпуском или командировкой</w:t>
      </w:r>
      <w:r>
        <w:rPr>
          <w:sz w:val="28"/>
          <w:szCs w:val="28"/>
        </w:rPr>
        <w:t xml:space="preserve"> исполнение его должностных обязанностей возлагается на начальника отдела связи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исполняет должностные обязанности начальника 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его временного отсутствия </w:t>
      </w:r>
      <w:r>
        <w:rPr>
          <w:sz w:val="28"/>
          <w:szCs w:val="28"/>
        </w:rPr>
        <w:t xml:space="preserve">в связи с временной нетрудоспособностью, отпуском или командировкой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На гражданского служащего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служебной необходимости и с его согласия может быть возложено исполнение должностных обязанностей по</w:t>
      </w:r>
      <w:r>
        <w:rPr>
          <w:sz w:val="28"/>
          <w:szCs w:val="28"/>
        </w:rPr>
        <w:t xml:space="preserve"> иной</w:t>
      </w:r>
      <w:r>
        <w:rPr>
          <w:sz w:val="28"/>
          <w:szCs w:val="28"/>
        </w:rPr>
        <w:t xml:space="preserve"> должности гражданской службы </w:t>
      </w:r>
      <w:r>
        <w:rPr>
          <w:sz w:val="28"/>
          <w:szCs w:val="28"/>
        </w:rPr>
        <w:t xml:space="preserve">в соответствии с правовым актом представителя нанимателя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Квалификационные требования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консультанта отдела связи </w:t>
      </w:r>
      <w:r>
        <w:rPr>
          <w:sz w:val="28"/>
          <w:szCs w:val="28"/>
        </w:rPr>
        <w:t xml:space="preserve">устанавливаются</w:t>
      </w:r>
      <w:r>
        <w:rPr>
          <w:sz w:val="28"/>
          <w:szCs w:val="28"/>
        </w:rPr>
        <w:t xml:space="preserve"> базовые и профессионально-функциональные квалификационные требования.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 Базовые квалификационные требования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ind w:firstLine="709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иметь </w:t>
      </w:r>
      <w:r>
        <w:rPr>
          <w:sz w:val="28"/>
          <w:szCs w:val="28"/>
        </w:rPr>
        <w:t xml:space="preserve">высшее</w:t>
      </w:r>
      <w:r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замещения должности </w:t>
      </w:r>
      <w:r>
        <w:rPr>
          <w:sz w:val="28"/>
          <w:szCs w:val="28"/>
        </w:rPr>
        <w:t xml:space="preserve">консультанта отдела связи </w:t>
      </w:r>
      <w:r>
        <w:rPr>
          <w:sz w:val="28"/>
          <w:szCs w:val="28"/>
        </w:rPr>
        <w:t xml:space="preserve">необходимо наличие </w:t>
      </w:r>
      <w:r>
        <w:rPr>
          <w:sz w:val="28"/>
          <w:szCs w:val="28"/>
        </w:rPr>
        <w:t xml:space="preserve">не менее одного года </w:t>
      </w:r>
      <w:r>
        <w:rPr>
          <w:sz w:val="28"/>
          <w:szCs w:val="28"/>
        </w:rPr>
        <w:t xml:space="preserve">стажа гражданской службы или стажа работы по специальности</w:t>
      </w:r>
      <w:r>
        <w:rPr>
          <w:sz w:val="28"/>
          <w:szCs w:val="28"/>
        </w:rPr>
        <w:t xml:space="preserve">, направлению подготовки, указанным в </w:t>
      </w:r>
      <w:r>
        <w:rPr>
          <w:sz w:val="28"/>
          <w:szCs w:val="28"/>
        </w:rPr>
        <w:t xml:space="preserve">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настоящего должностного регламента.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shd w:val="clear" w:color="auto" w:fill="ffffff"/>
        <w:tabs>
          <w:tab w:val="left" w:pos="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13</w:t>
      </w:r>
      <w:r>
        <w:rPr>
          <w:color w:val="000000" w:themeColor="text1"/>
          <w:sz w:val="28"/>
          <w:szCs w:val="28"/>
          <w:highlight w:val="none"/>
        </w:rPr>
        <w:t xml:space="preserve">. Гражданский служащий должен обладать следующими базовыми знаниями и умениями: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 знанием государственного языка Российской Федерации (русского языка);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знаниями основ: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а) </w:t>
      </w:r>
      <w:r>
        <w:rPr>
          <w:color w:val="000000" w:themeColor="text1"/>
          <w:sz w:val="28"/>
          <w:szCs w:val="28"/>
          <w:highlight w:val="none"/>
        </w:rPr>
        <w:t xml:space="preserve">Конституции Российской Федерации;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б) </w:t>
      </w:r>
      <w:r>
        <w:rPr>
          <w:color w:val="000000" w:themeColor="text1"/>
          <w:sz w:val="28"/>
          <w:szCs w:val="28"/>
          <w:highlight w:val="none"/>
        </w:rPr>
        <w:t xml:space="preserve">Федерального закона от 27 мая 2003 года № 58-ФЗ «О системе государственной службы Российской Федерации»;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в) </w:t>
      </w:r>
      <w:r>
        <w:rPr>
          <w:color w:val="000000" w:themeColor="text1"/>
          <w:sz w:val="28"/>
          <w:szCs w:val="28"/>
          <w:highlight w:val="none"/>
        </w:rPr>
        <w:t xml:space="preserve">Федерального закона от 27 июля 2004 года № 79-ФЗ </w:t>
      </w:r>
      <w:r>
        <w:rPr>
          <w:color w:val="000000" w:themeColor="text1"/>
          <w:sz w:val="28"/>
          <w:szCs w:val="28"/>
          <w:highlight w:val="none"/>
        </w:rPr>
        <w:t xml:space="preserve">                                          </w:t>
      </w:r>
      <w:r>
        <w:rPr>
          <w:color w:val="000000" w:themeColor="text1"/>
          <w:sz w:val="28"/>
          <w:szCs w:val="28"/>
          <w:highlight w:val="none"/>
        </w:rPr>
        <w:t xml:space="preserve">«О государственной гражданской службе Российской Федерации»;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г) </w:t>
      </w:r>
      <w:r>
        <w:rPr>
          <w:color w:val="000000" w:themeColor="text1"/>
          <w:sz w:val="28"/>
          <w:szCs w:val="28"/>
          <w:highlight w:val="none"/>
        </w:rPr>
        <w:t xml:space="preserve">Федерального закона от 25 декабря 2008 года № 273-ФЗ </w:t>
      </w:r>
      <w:r>
        <w:rPr>
          <w:color w:val="000000" w:themeColor="text1"/>
          <w:sz w:val="28"/>
          <w:szCs w:val="28"/>
          <w:highlight w:val="none"/>
        </w:rPr>
        <w:t xml:space="preserve">                                  </w:t>
      </w:r>
      <w:r>
        <w:rPr>
          <w:color w:val="000000" w:themeColor="text1"/>
          <w:sz w:val="28"/>
          <w:szCs w:val="28"/>
          <w:highlight w:val="none"/>
        </w:rPr>
        <w:t xml:space="preserve">«О противодействии коррупции»;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д) </w:t>
      </w:r>
      <w:r>
        <w:rPr>
          <w:color w:val="000000" w:themeColor="text1"/>
          <w:sz w:val="28"/>
          <w:szCs w:val="28"/>
          <w:highlight w:val="none"/>
        </w:rPr>
        <w:t xml:space="preserve">Устав Забайкальского края;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е) </w:t>
      </w:r>
      <w:r>
        <w:rPr>
          <w:color w:val="000000" w:themeColor="text1"/>
          <w:sz w:val="28"/>
          <w:szCs w:val="28"/>
          <w:highlight w:val="none"/>
        </w:rPr>
        <w:t xml:space="preserve">Закона Забайкальского края от 4 июля 2008 года № 21-ЗЗК </w:t>
      </w:r>
      <w:r>
        <w:rPr>
          <w:color w:val="000000" w:themeColor="text1"/>
          <w:sz w:val="28"/>
          <w:szCs w:val="28"/>
          <w:highlight w:val="none"/>
        </w:rPr>
        <w:t xml:space="preserve">                          </w:t>
      </w:r>
      <w:r>
        <w:rPr>
          <w:color w:val="000000" w:themeColor="text1"/>
          <w:sz w:val="28"/>
          <w:szCs w:val="28"/>
          <w:highlight w:val="none"/>
        </w:rPr>
        <w:t xml:space="preserve">«О государственной гражданской службе Забайкальского края»;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ж) </w:t>
      </w:r>
      <w:r>
        <w:rPr>
          <w:color w:val="000000" w:themeColor="text1"/>
          <w:sz w:val="28"/>
          <w:szCs w:val="28"/>
          <w:highlight w:val="none"/>
        </w:rPr>
        <w:t xml:space="preserve">Закона Забайкальского края от 4 июля 2008 года № 18-ЗЗК </w:t>
      </w:r>
      <w:r>
        <w:rPr>
          <w:color w:val="000000" w:themeColor="text1"/>
          <w:sz w:val="28"/>
          <w:szCs w:val="28"/>
          <w:highlight w:val="none"/>
        </w:rPr>
        <w:t xml:space="preserve">                            </w:t>
      </w:r>
      <w:r>
        <w:rPr>
          <w:color w:val="000000" w:themeColor="text1"/>
          <w:sz w:val="28"/>
          <w:szCs w:val="28"/>
          <w:highlight w:val="none"/>
        </w:rPr>
        <w:t xml:space="preserve">«О противодействии коррупции в Забайкальском крае»;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з) </w:t>
      </w:r>
      <w:r>
        <w:rPr>
          <w:color w:val="000000" w:themeColor="text1"/>
          <w:sz w:val="28"/>
          <w:szCs w:val="28"/>
          <w:highlight w:val="none"/>
        </w:rPr>
        <w:t xml:space="preserve">постановления Правительства Забайкальского края от 15 марта</w:t>
        <w:br/>
        <w:t xml:space="preserve">2011 года № 67 «Об утверждении Кодекса этики и служебного поведения государственных гражданских служащих Забайкальского края»;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3) знаниями и умениями в области информационно-коммуникационных </w:t>
      </w:r>
      <w:r>
        <w:rPr>
          <w:color w:val="000000" w:themeColor="text1"/>
          <w:sz w:val="28"/>
          <w:szCs w:val="28"/>
          <w:highlight w:val="none"/>
        </w:rPr>
        <w:t xml:space="preserve">технологий.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4) у</w:t>
      </w:r>
      <w:r>
        <w:rPr>
          <w:color w:val="000000" w:themeColor="text1"/>
          <w:sz w:val="28"/>
          <w:szCs w:val="28"/>
          <w:highlight w:val="none"/>
        </w:rPr>
        <w:t xml:space="preserve">мения</w:t>
      </w:r>
      <w:r>
        <w:rPr>
          <w:color w:val="000000" w:themeColor="text1"/>
          <w:sz w:val="28"/>
          <w:szCs w:val="28"/>
          <w:highlight w:val="none"/>
        </w:rPr>
        <w:t xml:space="preserve">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а)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общими умениями: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умением мыслить системно (стратегически);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умением планировать, рационально использовать служебное время                         и достигать результата;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коммуникативными умениями;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умением управлять изменениями.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4"/>
        <w:ind w:left="0"/>
        <w:spacing w:line="240" w:lineRule="auto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jc w:val="center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 xml:space="preserve">Профессионально-функциональные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shd w:val="clear" w:color="auto" w:fill="ffffff"/>
        <w:tabs>
          <w:tab w:val="left" w:pos="0" w:leader="none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иметь </w:t>
      </w:r>
      <w:r>
        <w:rPr>
          <w:sz w:val="28"/>
          <w:szCs w:val="28"/>
        </w:rPr>
        <w:t xml:space="preserve">высшее</w:t>
      </w:r>
      <w:r>
        <w:rPr>
          <w:sz w:val="28"/>
          <w:szCs w:val="28"/>
        </w:rPr>
        <w:t xml:space="preserve"> образование по </w:t>
      </w:r>
      <w:r>
        <w:rPr>
          <w:sz w:val="28"/>
          <w:szCs w:val="28"/>
        </w:rPr>
        <w:t xml:space="preserve">специальностям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направлениям</w:t>
      </w:r>
      <w:r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«Государственное и муниципальное управление», «Юриспруденция», «Менеджмент», «Экономика»; «Электроника, радиотехника и системы связи», «Информационная безопасность»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ино</w:t>
      </w:r>
      <w:r>
        <w:rPr>
          <w:sz w:val="28"/>
          <w:szCs w:val="28"/>
        </w:rPr>
        <w:t xml:space="preserve">й специальности, </w:t>
      </w:r>
      <w:r>
        <w:rPr>
          <w:sz w:val="28"/>
          <w:szCs w:val="28"/>
        </w:rPr>
        <w:t xml:space="preserve">направлению подготовки, для которо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законодательством Российской Федерации </w:t>
      </w:r>
      <w:r>
        <w:rPr>
          <w:bCs/>
          <w:sz w:val="28"/>
          <w:szCs w:val="28"/>
        </w:rPr>
        <w:t xml:space="preserve">об образовании </w:t>
      </w:r>
      <w:r>
        <w:rPr>
          <w:bCs/>
          <w:sz w:val="28"/>
          <w:szCs w:val="28"/>
        </w:rPr>
        <w:t xml:space="preserve">установлено соответствие </w:t>
      </w:r>
      <w:r>
        <w:rPr>
          <w:bCs/>
          <w:sz w:val="28"/>
          <w:szCs w:val="28"/>
        </w:rPr>
        <w:t xml:space="preserve">специальности, </w:t>
      </w:r>
      <w:r>
        <w:rPr>
          <w:bCs/>
          <w:sz w:val="28"/>
          <w:szCs w:val="28"/>
        </w:rPr>
        <w:t xml:space="preserve">направлению подготовки, указанн</w:t>
      </w:r>
      <w:r>
        <w:rPr>
          <w:bCs/>
          <w:sz w:val="28"/>
          <w:szCs w:val="28"/>
        </w:rPr>
        <w:t xml:space="preserve">ым </w:t>
      </w:r>
      <w:r>
        <w:rPr>
          <w:bCs/>
          <w:sz w:val="28"/>
          <w:szCs w:val="28"/>
        </w:rPr>
        <w:t xml:space="preserve">в предыдущих перечнях профессий, специальностей и направлений подготовки</w:t>
      </w:r>
      <w:r>
        <w:rPr>
          <w:bCs/>
          <w:sz w:val="28"/>
          <w:szCs w:val="28"/>
        </w:rPr>
        <w:t xml:space="preserve">, а также квалификацию «Специалист в сфере закупок», полученную по результатам освоения дополнительной программы профессиональной переподготовки</w:t>
      </w:r>
      <w:r>
        <w:rPr>
          <w:sz w:val="28"/>
          <w:szCs w:val="28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обладать следующими профессиональными знаниями в сфере законодательства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Российской Федерации: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Кодекс Российской Федерации об административных правонарушениях;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Градостроительный кодекс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Бюджетный кодекс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Жилищный кодекс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Земельный кодекс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Гражданский кодекс Российской Федерации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Федерального</w:t>
      </w:r>
      <w:r>
        <w:rPr>
          <w:color w:val="000000" w:themeColor="text1"/>
          <w:sz w:val="28"/>
          <w:szCs w:val="28"/>
          <w:highlight w:val="none"/>
        </w:rPr>
        <w:t xml:space="preserve"> закон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 от 2 мая 2006 года № 59-ФЗ «О порядке рассмотрения обращений граждан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Федерального закона </w:t>
      </w:r>
      <w:r>
        <w:rPr>
          <w:color w:val="000000" w:themeColor="text1"/>
          <w:sz w:val="28"/>
          <w:szCs w:val="28"/>
          <w:highlight w:val="none"/>
        </w:rPr>
        <w:t xml:space="preserve">от 21 июля 2014 года № 209-ФЗ                                      </w:t>
      </w:r>
      <w:r>
        <w:rPr>
          <w:color w:val="000000" w:themeColor="text1"/>
          <w:sz w:val="28"/>
          <w:szCs w:val="28"/>
          <w:highlight w:val="none"/>
        </w:rPr>
        <w:t xml:space="preserve">«О государственной информационной системе жилищно-коммунального хозяйства»;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Федерального</w:t>
      </w:r>
      <w:r>
        <w:rPr>
          <w:color w:val="000000" w:themeColor="text1"/>
          <w:sz w:val="28"/>
          <w:szCs w:val="28"/>
          <w:highlight w:val="none"/>
        </w:rPr>
        <w:t xml:space="preserve"> закон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 от 6 октября 2003</w:t>
      </w:r>
      <w:r>
        <w:rPr>
          <w:color w:val="000000" w:themeColor="text1"/>
          <w:sz w:val="28"/>
          <w:szCs w:val="28"/>
          <w:highlight w:val="none"/>
        </w:rPr>
        <w:t xml:space="preserve"> года</w:t>
      </w:r>
      <w:r>
        <w:rPr>
          <w:color w:val="000000" w:themeColor="text1"/>
          <w:sz w:val="28"/>
          <w:szCs w:val="28"/>
          <w:highlight w:val="none"/>
        </w:rPr>
        <w:t xml:space="preserve"> № 131-ФЗ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05 апреля 2013 года № 44-ФЗ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21 июля 2005 года № 115-ФЗ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«О концессионных соглашениях»;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27 июля 2010 года № 190-ФЗ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«О теплоснабжении»;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7 декабря 2011 года № 416-ФЗ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«О водоснабжении и водоотведении»;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21 июля 2011 года № 256-ФЗ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«О безопасности объектов топливно-энергетического комплекса»;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23 ноября 2009 года № 261-ФЗ </w:t>
        <w:br w:type="textWrapping" w:clear="all"/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27 июля 2006 года № 152-ФЗ </w:t>
        <w:br w:type="textWrapping" w:clear="all"/>
        <w:t xml:space="preserve">«О персональных данных»;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Федерального закона от 6 марта 2006 года № 35-ФЗ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«О противодействии терроризму»;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rFonts w:eastAsia="Calibri"/>
          <w:bCs/>
          <w:sz w:val="28"/>
          <w:szCs w:val="28"/>
          <w:lang w:val="en-US"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Указа Президента Российской Федерации </w:t>
      </w:r>
      <w:r>
        <w:rPr>
          <w:sz w:val="28"/>
          <w:szCs w:val="28"/>
        </w:rPr>
        <w:br w:type="textWrapping" w:clear="all"/>
      </w:r>
      <w:r>
        <w:rPr>
          <w:rFonts w:eastAsia="Calibri"/>
          <w:bCs/>
          <w:sz w:val="28"/>
          <w:szCs w:val="28"/>
          <w:lang w:eastAsia="en-US"/>
        </w:rPr>
        <w:t xml:space="preserve">от 15 февраля 2006 года № 116 «О мерах по противодействию терроризму»;</w:t>
      </w:r>
      <w:r>
        <w:rPr>
          <w:rFonts w:eastAsia="Calibri"/>
          <w:bCs/>
          <w:sz w:val="28"/>
          <w:szCs w:val="28"/>
          <w:lang w:val="en-US" w:eastAsia="en-US"/>
        </w:rPr>
      </w:r>
      <w:r>
        <w:rPr>
          <w:rFonts w:eastAsia="Calibri"/>
          <w:bCs/>
          <w:sz w:val="28"/>
          <w:szCs w:val="28"/>
          <w:lang w:val="en-US" w:eastAsia="en-US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постановления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922"/>
        <w:numPr>
          <w:ilvl w:val="0"/>
          <w:numId w:val="20"/>
        </w:numPr>
        <w:ind w:left="0" w:right="0" w:firstLine="360"/>
        <w:jc w:val="both"/>
        <w:tabs>
          <w:tab w:val="left" w:pos="993" w:leader="none"/>
        </w:tabs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постановления Правительства Российской Федерации от 8 декабря 2022 года 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Забайкальского края: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Закона Забайкальского края от </w:t>
      </w:r>
      <w:r>
        <w:rPr>
          <w:sz w:val="28"/>
          <w:szCs w:val="28"/>
        </w:rPr>
        <w:t xml:space="preserve">5 октября 2009 года № 226-ЗЗК </w:t>
        <w:br w:type="textWrapping" w:clear="all"/>
        <w:t xml:space="preserve">«О Правительстве Забайкальского края»;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б) п</w:t>
      </w:r>
      <w:r>
        <w:rPr>
          <w:bCs/>
          <w:sz w:val="28"/>
          <w:szCs w:val="28"/>
        </w:rPr>
        <w:t xml:space="preserve">остановления Правительства Забайкальского края </w:t>
      </w:r>
      <w:r>
        <w:rPr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от 30 декабря 2015 года № 650 «Об утверждении государственной программы Забайкальского края «Развитие жилищно-коммунального хозяйства Забайкальского края»;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п</w:t>
      </w:r>
      <w:r>
        <w:rPr>
          <w:bCs/>
          <w:sz w:val="28"/>
          <w:szCs w:val="28"/>
        </w:rPr>
        <w:t xml:space="preserve">остановлени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Правительства Забайкальского края от 31 июля 2019 г</w:t>
      </w:r>
      <w:r>
        <w:rPr>
          <w:bCs/>
          <w:sz w:val="28"/>
          <w:szCs w:val="28"/>
        </w:rPr>
        <w:t xml:space="preserve">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312</w:t>
      </w:r>
      <w:r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региональной программы Забайкальского края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Повышение качества водоснабжения Забайкальского края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п</w:t>
      </w:r>
      <w:r>
        <w:rPr>
          <w:bCs/>
          <w:sz w:val="28"/>
          <w:szCs w:val="28"/>
        </w:rPr>
        <w:t xml:space="preserve">остановлени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Правительства Забай</w:t>
      </w:r>
      <w:r>
        <w:rPr>
          <w:bCs/>
          <w:sz w:val="28"/>
          <w:szCs w:val="28"/>
        </w:rPr>
        <w:t xml:space="preserve">кальского края от 7 июля 2023 года №</w:t>
      </w:r>
      <w:r>
        <w:rPr>
          <w:bCs/>
          <w:sz w:val="28"/>
          <w:szCs w:val="28"/>
        </w:rPr>
        <w:t xml:space="preserve"> 349</w:t>
      </w:r>
      <w:r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региональной программы Забайкальского края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Модернизация систем коммунальной инфраструктуры (2023 - 2027 годы</w:t>
      </w:r>
      <w:r>
        <w:rPr>
          <w:bCs/>
          <w:sz w:val="28"/>
          <w:szCs w:val="28"/>
        </w:rPr>
        <w:t xml:space="preserve">)»;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>
        <w:rPr>
          <w:bCs/>
          <w:sz w:val="28"/>
          <w:szCs w:val="28"/>
        </w:rPr>
        <w:t xml:space="preserve">постановления Правительства Забайкальского края </w:t>
      </w:r>
      <w:r>
        <w:rPr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от 31 мая 2016 года № 216 </w:t>
      </w:r>
      <w:r>
        <w:rPr>
          <w:rFonts w:eastAsia="Calibri"/>
          <w:bCs/>
          <w:sz w:val="28"/>
          <w:szCs w:val="28"/>
          <w:lang w:eastAsia="en-US"/>
        </w:rPr>
        <w:t xml:space="preserve">«О некоторых мерах по реализации Федерального закона от 21 июля 2014 года № 209-ФЗ «О государственной информационной системе жилищно-коммунального хозяйства» на территории Забайкальского края;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 постановления Губернатора Забайкальского края </w:t>
        <w:br w:type="textWrapping" w:clear="all"/>
        <w:t xml:space="preserve">от 15 августа 2022 года № 54 «О системе и структуре исполнительных органов Забайкальского края»;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284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ё) </w:t>
      </w:r>
      <w:r>
        <w:rPr>
          <w:rFonts w:ascii="Times New Roman" w:hAnsi="Times New Roman"/>
          <w:sz w:val="28"/>
          <w:szCs w:val="28"/>
        </w:rPr>
        <w:t xml:space="preserve">Федерального закона от 07 июля 2003 года № 126-ФЗ «О связи»;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         ж) </w:t>
      </w:r>
      <w:r>
        <w:rPr>
          <w:rFonts w:ascii="Times New Roman" w:hAnsi="Times New Roman"/>
          <w:sz w:val="28"/>
          <w:szCs w:val="28"/>
        </w:rPr>
        <w:t xml:space="preserve">Федерального закона от 17 июля 1999 г. № 176-ФЗ «О почтовой связи»;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Гражданский служащий должен обладать следующими иными профессиональными знаниями: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  <w:t xml:space="preserve">архитектура сети связи, основные элементы сети, их функциональное назначение. Принципы построения, функционирования сетей связи, правила их присоединения. Основные протоколы взаимодействия элементов сетей связи;</w:t>
      </w:r>
      <w:r>
        <w:rPr>
          <w:sz w:val="28"/>
          <w:szCs w:val="28"/>
        </w:rPr>
      </w:r>
      <w:r/>
    </w:p>
    <w:p>
      <w:pPr>
        <w:pStyle w:val="922"/>
        <w:ind w:firstLine="709"/>
        <w:jc w:val="both"/>
      </w:pPr>
      <w:r>
        <w:rPr>
          <w:sz w:val="28"/>
          <w:szCs w:val="28"/>
        </w:rPr>
        <w:t xml:space="preserve">2)</w:t>
        <w:tab/>
        <w:t xml:space="preserve">структура телекоммуникационного рынка, понятие операторов связи, производителей оборудования;</w:t>
      </w:r>
      <w:r>
        <w:rPr>
          <w:sz w:val="28"/>
          <w:szCs w:val="28"/>
        </w:rPr>
      </w:r>
      <w:r/>
    </w:p>
    <w:p>
      <w:pPr>
        <w:pStyle w:val="922"/>
        <w:ind w:firstLine="709"/>
        <w:jc w:val="both"/>
      </w:pPr>
      <w:r>
        <w:rPr>
          <w:sz w:val="28"/>
          <w:szCs w:val="28"/>
        </w:rPr>
        <w:t xml:space="preserve">3) основные тенденции развития услуг связи, информационных и телекоммуникационных технологий, стандартов связи;</w:t>
      </w:r>
      <w:r>
        <w:rPr>
          <w:sz w:val="28"/>
          <w:szCs w:val="28"/>
        </w:rPr>
      </w:r>
      <w:r/>
    </w:p>
    <w:p>
      <w:pPr>
        <w:pStyle w:val="922"/>
        <w:ind w:firstLine="709"/>
        <w:jc w:val="both"/>
      </w:pPr>
      <w:r>
        <w:rPr>
          <w:sz w:val="28"/>
          <w:szCs w:val="28"/>
        </w:rPr>
        <w:t xml:space="preserve">4)</w:t>
        <w:tab/>
        <w:t xml:space="preserve">принципы, процессы проектного управления;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  <w:t xml:space="preserve">основы анализа финансово-хозяйственной деятельности 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обладать следующими профессиональными умениями: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оперативного осуществления обязанностей;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подготовки делового письма и нормотворческой деятельности;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систематизации и структурирования информации, работы с различными источниками информации;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анализа и прогнозирования, эффективного планирования работы;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ведения деловых переговоров, публичного выступления;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принципы и порядок осуществления деятельности в области электросвязи, права и обязанности операторов связи, права и обязанности пользователей услуг связи;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7) принципы функционирования информационно-телекоммуникационной сети «Интернет»;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8)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9) подготовка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обладать следующими функциональными знаниями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понятие реестра контрактов, заключенных заказчиками, включая понятие реестра недобросовестных поставщиков (подрядчиков, исполнителей);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подготовки обоснования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процедура общественного обсуждения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порядок определения начальной (максимальной) цены контракта, заключаемого с единственным поставщиком (подрядчиком, исполнителем);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порядок и особенности процедуры осуществления закупки у единственного поставщика (подрядчика, исполнителя);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этапы и порядок исполнения, изменения и расторжения 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процедура проведения аудита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>
        <w:rPr>
          <w:sz w:val="28"/>
          <w:szCs w:val="28"/>
        </w:rPr>
        <w:t xml:space="preserve">ответственность за нарушение законодательства о контрактной системе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понятие нормы и права, нормативного правового акта, правоотношений и их признаки;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понятие проекта нормативного правового акта, инструменты и этапы его разработки;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понятие официального отзыва на проекты нормативных правовых актов: этапы, ключевые принципы и технологии разработки;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классификация моделей государственной политики: задачи, сроки, ресурсы и инструменты государственной политики;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понятие, процедура</w:t>
      </w:r>
      <w:r>
        <w:rPr>
          <w:sz w:val="28"/>
          <w:szCs w:val="28"/>
        </w:rPr>
        <w:t xml:space="preserve"> рассмотрение обращений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взаимодействия в рамках внутриведомственного и межведомственного электронного документооборота;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17) </w:t>
      </w:r>
      <w:r>
        <w:rPr>
          <w:rFonts w:ascii="Times New Roman" w:hAnsi="Times New Roman"/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</w:t>
      </w:r>
      <w:r>
        <w:rPr>
          <w:rFonts w:ascii="Times New Roman" w:hAnsi="Times New Roman"/>
          <w:sz w:val="28"/>
          <w:szCs w:val="28"/>
        </w:rPr>
        <w:t xml:space="preserve">но-телекоммуникационными сетей;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18) участие в подготовке документов, необходимых для проведения закупок товаров, работ, услуг в соотве</w:t>
      </w:r>
      <w:r>
        <w:rPr>
          <w:rFonts w:ascii="Times New Roman" w:hAnsi="Times New Roman"/>
          <w:sz w:val="28"/>
          <w:szCs w:val="28"/>
        </w:rPr>
        <w:t xml:space="preserve">тствии с Федеральным законом от</w:t>
      </w:r>
      <w:r>
        <w:rPr>
          <w:rFonts w:ascii="Times New Roman" w:hAnsi="Times New Roman"/>
          <w:sz w:val="28"/>
          <w:szCs w:val="28"/>
        </w:rPr>
        <w:br/>
        <w:t xml:space="preserve">0</w:t>
      </w:r>
      <w:r>
        <w:rPr>
          <w:rFonts w:ascii="Times New Roman" w:hAnsi="Times New Roman"/>
          <w:sz w:val="28"/>
          <w:szCs w:val="28"/>
        </w:rPr>
        <w:t xml:space="preserve">5 апреля 2013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№ 44-</w:t>
      </w:r>
      <w:r>
        <w:rPr>
          <w:rFonts w:ascii="Times New Roman" w:hAnsi="Times New Roman"/>
          <w:sz w:val="28"/>
          <w:szCs w:val="28"/>
        </w:rPr>
        <w:t xml:space="preserve">ФЗ «О контрактной системе в сфере закупок товаров, работ, услуг».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 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обладать следующими функциональными умениями: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планирование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контроль осуществления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осуществление закупки у единственного поставщика (подрядчика, исполнителя);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исполнение государственных контрактов;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составление, заключение, изменение и расторжение контрактов;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проведение аудита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подготовка плана-графика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разработка технических заданий извещений и документаций об осуществлении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осуществление контроля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подготовка обоснования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реализация мероприятий по общественному обсуждению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определение начальной (максимальной) цены контракта, заключаемого с единственным поставщиком (подрядчиком, исполнителем);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применение антидемпинговых мер при проведении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подготовка методических рекомендаций, разъяснений;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подготовка аналитических, информационных и других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организация и проведение мониторинга применения законодательства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составление, заключение, изменение и расторжение контрактов;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 рассмотрение запросов, ходатайств, уведомлений, жалоб в </w:t>
      </w:r>
      <w:r>
        <w:rPr>
          <w:sz w:val="28"/>
          <w:szCs w:val="28"/>
        </w:rPr>
        <w:t xml:space="preserve">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разработка, рассмотрение и согласование проектов нормативных правовых актов и других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</w:t>
      </w:r>
      <w:r>
        <w:t xml:space="preserve"> </w:t>
      </w:r>
      <w:r>
        <w:rPr>
          <w:sz w:val="28"/>
          <w:szCs w:val="28"/>
        </w:rPr>
        <w:t xml:space="preserve">подготовка официальных отзывов на проекты нормативных правовых 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)</w:t>
      </w:r>
      <w:r>
        <w:t xml:space="preserve"> </w:t>
      </w:r>
      <w:r>
        <w:rPr>
          <w:sz w:val="28"/>
          <w:szCs w:val="28"/>
        </w:rPr>
        <w:t xml:space="preserve">подготовка методических рекомендаций, разъяснений;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подготовка </w:t>
      </w:r>
      <w:r>
        <w:rPr>
          <w:sz w:val="28"/>
          <w:szCs w:val="28"/>
        </w:rPr>
        <w:t xml:space="preserve">аналитических, информационных и других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организация и проведение мониторинга применения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. Должностные обязанности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ind w:firstLine="709"/>
        <w:jc w:val="both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0.  Основные обязанности гражданского служащего, а также ограничения, запреты и требования к служебному поведению установлены статьями 15-18, 20-20.3 Федерального закона от 27 июля 2004 года № 79-ФЗ «О государственной гражданской службе Российской Федераци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</w:r>
      <w:r/>
    </w:p>
    <w:p>
      <w:pPr>
        <w:pStyle w:val="92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21. В целях реализации задач и функций, возложенных на Министерство гражданский служащий обязан: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7"/>
        <w:ind w:firstLine="709"/>
        <w:jc w:val="both"/>
        <w:tabs>
          <w:tab w:val="left" w:pos="993" w:leader="none"/>
        </w:tabs>
        <w:rPr>
          <w:rFonts w:ascii="Times New Roman" w:hAnsi="Times New Roman" w:eastAsia="Arial"/>
          <w:color w:val="000000"/>
          <w:sz w:val="28"/>
          <w:szCs w:val="28"/>
          <w:lang w:eastAsia="ru-RU"/>
        </w:rPr>
      </w:pP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участв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овать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 в 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подготовк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е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 заключений и отзывов на проекты федеральных законов и иных правовых актов Забайкальского края, поступающих на рассмотрение в отдел;</w:t>
      </w:r>
      <w:r>
        <w:rPr>
          <w:rFonts w:ascii="Times New Roman" w:hAnsi="Times New Roman" w:eastAsia="Arial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Arial"/>
          <w:color w:val="000000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993" w:leader="none"/>
        </w:tabs>
        <w:rPr>
          <w:rFonts w:eastAsia="Arial"/>
          <w:color w:val="000000"/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rStyle w:val="978"/>
          <w:rFonts w:eastAsia="Arial"/>
          <w:color w:val="000000"/>
          <w:sz w:val="28"/>
          <w:szCs w:val="28"/>
        </w:rPr>
        <w:t xml:space="preserve">в </w:t>
      </w:r>
      <w:r>
        <w:rPr>
          <w:rStyle w:val="978"/>
          <w:rFonts w:eastAsia="Arial"/>
          <w:color w:val="000000"/>
          <w:sz w:val="28"/>
          <w:szCs w:val="28"/>
        </w:rPr>
        <w:t xml:space="preserve">разработк</w:t>
      </w:r>
      <w:r>
        <w:rPr>
          <w:rStyle w:val="978"/>
          <w:rFonts w:eastAsia="Arial"/>
          <w:color w:val="000000"/>
          <w:sz w:val="28"/>
          <w:szCs w:val="28"/>
        </w:rPr>
        <w:t xml:space="preserve">е</w:t>
      </w:r>
      <w:r>
        <w:rPr>
          <w:rStyle w:val="978"/>
          <w:rFonts w:eastAsia="Arial"/>
          <w:color w:val="000000"/>
          <w:sz w:val="28"/>
          <w:szCs w:val="28"/>
        </w:rPr>
        <w:t xml:space="preserve"> проект</w:t>
      </w:r>
      <w:r>
        <w:rPr>
          <w:rStyle w:val="978"/>
          <w:rFonts w:eastAsia="Arial"/>
          <w:color w:val="000000"/>
          <w:sz w:val="28"/>
          <w:szCs w:val="28"/>
        </w:rPr>
        <w:t xml:space="preserve">ов</w:t>
      </w:r>
      <w:r>
        <w:rPr>
          <w:rStyle w:val="978"/>
          <w:rFonts w:eastAsia="Arial"/>
          <w:color w:val="000000"/>
          <w:sz w:val="28"/>
          <w:szCs w:val="28"/>
        </w:rPr>
        <w:t xml:space="preserve"> правовых актов</w:t>
      </w:r>
      <w:r>
        <w:rPr>
          <w:rStyle w:val="978"/>
          <w:rFonts w:eastAsia="Arial"/>
          <w:color w:val="000000"/>
          <w:sz w:val="28"/>
          <w:szCs w:val="28"/>
        </w:rPr>
        <w:t xml:space="preserve"> Забайкальского края</w:t>
      </w:r>
      <w:r>
        <w:rPr>
          <w:rStyle w:val="978"/>
          <w:rFonts w:eastAsia="Arial"/>
          <w:color w:val="000000"/>
          <w:sz w:val="28"/>
          <w:szCs w:val="28"/>
        </w:rPr>
        <w:t xml:space="preserve">, а также методических материалов по вопросам, входящим в компетенцию отдела;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77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участв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овать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разработк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обеспечении реализации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 Забайкальского края в сфере связи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7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участв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овать</w:t>
      </w:r>
      <w:r>
        <w:rPr>
          <w:rStyle w:val="978"/>
          <w:rFonts w:ascii="Times New Roman" w:hAnsi="Times New Roman" w:eastAsia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 мониторинга значений показателей по компетенции отдела;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организации и реализации </w:t>
      </w:r>
      <w:r>
        <w:rPr>
          <w:sz w:val="28"/>
          <w:szCs w:val="28"/>
        </w:rPr>
        <w:t xml:space="preserve">мероприяти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предоставлению современных услуг связи на территории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организации мероприятий, проводимых Министерством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относящимся к компетенции отдела, в том числе семинаров, выставок, презентаций, конференций и других, осуществляет их информационное обеспечение;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по созданию и функционированию информационных систем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согласов</w:t>
      </w:r>
      <w:r>
        <w:rPr>
          <w:sz w:val="28"/>
          <w:szCs w:val="28"/>
        </w:rPr>
        <w:t xml:space="preserve">ании </w:t>
      </w:r>
      <w:r>
        <w:rPr>
          <w:sz w:val="28"/>
          <w:szCs w:val="28"/>
        </w:rPr>
        <w:t xml:space="preserve">режим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работы всех отделений «Почта России»;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соблюдение требований правовых актов Министерства, устанавливающих порядок работы с персональными данными;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Style w:val="978"/>
          <w:rFonts w:eastAsia="Arial"/>
          <w:color w:val="000000"/>
          <w:sz w:val="28"/>
          <w:szCs w:val="28"/>
        </w:rPr>
        <w:t xml:space="preserve">участв</w:t>
      </w:r>
      <w:r>
        <w:rPr>
          <w:rStyle w:val="978"/>
          <w:rFonts w:eastAsia="Arial"/>
          <w:color w:val="000000"/>
          <w:sz w:val="28"/>
          <w:szCs w:val="28"/>
        </w:rPr>
        <w:t xml:space="preserve">овать</w:t>
      </w:r>
      <w:r>
        <w:rPr>
          <w:rStyle w:val="978"/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реализ</w:t>
      </w:r>
      <w:r>
        <w:rPr>
          <w:sz w:val="28"/>
          <w:szCs w:val="28"/>
        </w:rPr>
        <w:t xml:space="preserve">ации</w:t>
      </w:r>
      <w:r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 внедрению инновационных механизмов предоставления услуг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в установленном порядке жалоб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заявлени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граждан, общественных объединений, органов государственной власти и местного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 w:line="232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подготавливать предложения по обеспечению условий, необходимы</w:t>
      </w:r>
      <w:r>
        <w:rPr>
          <w:color w:val="000000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подачи организацией, осуществляющей горячее водоснабжение,</w:t>
      </w:r>
      <w:r>
        <w:rPr>
          <w:color w:val="000000"/>
          <w:sz w:val="28"/>
          <w:szCs w:val="28"/>
        </w:rPr>
        <w:t xml:space="preserve"> подачи горячей воды установленного качества;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</w:t>
      </w:r>
      <w:r>
        <w:rPr>
          <w:sz w:val="28"/>
          <w:szCs w:val="28"/>
        </w:rPr>
        <w:t xml:space="preserve">овывать</w:t>
      </w:r>
      <w:r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плана-графика, в том числе внесение в него изменений, размещение </w:t>
      </w:r>
      <w:r>
        <w:rPr>
          <w:bCs/>
          <w:sz w:val="28"/>
          <w:szCs w:val="28"/>
        </w:rPr>
        <w:t xml:space="preserve">на официальном сайте Единой информационной системы в сфере закупок</w:t>
      </w:r>
      <w:r>
        <w:rPr>
          <w:sz w:val="28"/>
          <w:szCs w:val="28"/>
        </w:rPr>
        <w:t xml:space="preserve"> плана-графика и внесенные в него изменения;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совместно с ответственными лицами за проведение закупок на стадии планирования закупок, в случае необходимости участвовать в конс</w:t>
      </w:r>
      <w:r>
        <w:rPr>
          <w:bCs/>
          <w:sz w:val="28"/>
          <w:szCs w:val="28"/>
        </w:rPr>
        <w:t xml:space="preserve">ультациях с поставщиками (подрядчиками, исполнителями)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совместно с ответственными лицами за проведение закупок участвовать в выборе способа определения поставщика (подрядчика, исполнителя), подготовке документации о закупках, проектов контрактов, заключение которых осуществляется в рамках </w:t>
      </w:r>
      <w:r>
        <w:rPr>
          <w:sz w:val="28"/>
          <w:szCs w:val="28"/>
        </w:rPr>
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</w:t>
      </w:r>
      <w:r>
        <w:rPr>
          <w:sz w:val="28"/>
          <w:szCs w:val="28"/>
        </w:rPr>
        <w:t xml:space="preserve">ять</w:t>
      </w:r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передачи документации о закупках в уполномоченное учреждение по определению поставщиков (подрядчиков, исполнителей) для последующего размещения </w:t>
      </w:r>
      <w:r>
        <w:rPr>
          <w:bCs/>
          <w:sz w:val="28"/>
          <w:szCs w:val="28"/>
        </w:rPr>
        <w:t xml:space="preserve">на официальном сайте Единой информационной системы в сфере закупок</w:t>
      </w:r>
      <w:r>
        <w:rPr>
          <w:sz w:val="28"/>
          <w:szCs w:val="28"/>
        </w:rPr>
        <w:t xml:space="preserve"> и на электронной торговой площадке;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совместно с ответственным лицом за проведение закупки</w:t>
      </w:r>
      <w:r>
        <w:rPr>
          <w:sz w:val="28"/>
          <w:szCs w:val="28"/>
        </w:rPr>
        <w:t xml:space="preserve"> подготавливать и направлять в уполномоченное учреждение разъяснения о положениях документации о закупке, в случае поступления запроса от участника закупки;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правовую экспертизу направляемых поставщику (подрядчику, исполнителю) требований об уплате неустоек (штрафов, пеней)</w:t>
      </w:r>
      <w:r>
        <w:rPr>
          <w:bCs/>
          <w:sz w:val="28"/>
          <w:szCs w:val="28"/>
        </w:rPr>
        <w:t xml:space="preserve">, а также участвовать в подготовке материалов для выполнения претензионной работы в пределах своей компетенции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обеспечивать осуществление закупок, в том числе заключение контрактов (взаимодействие с уполномоченным органом в сфере закупок, с победителем торгов);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</w:t>
      </w:r>
      <w:r>
        <w:rPr>
          <w:sz w:val="28"/>
          <w:szCs w:val="28"/>
        </w:rPr>
        <w:t xml:space="preserve">лять</w:t>
      </w:r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банковских гарантий и организаци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осуществления уплаты денежных сумм по банковской гарантии;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регистрировать контракты на официальном сайте Единой информационной системы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организовывать проверку ответственными лицами за проведение закупки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документов о приемке результатов закупок, в том числе о проведении экспертизы, а также документов о результатах приемки, результатов отдельного этапа исполнения контракта, а также поставленного товара, выполненной работы или оказанной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размещать на официальном сайте Единой информационной системы в сфере закупок информацию о размещении заказов, о заключении контрактов, об исполнении контрактов, о соблюдении промежуточных и окончательных сроков исполнения контракта, о ненадлежащ</w:t>
      </w:r>
      <w:r>
        <w:rPr>
          <w:bCs/>
          <w:sz w:val="28"/>
          <w:szCs w:val="28"/>
        </w:rPr>
        <w:t xml:space="preserve">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информацию об изменении или о расторжении контракта в ходе его исполнения;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осуществлять контроль за своевременным представлением документов в ходе исполнения контракта, подтверждающих его исполнение (докум</w:t>
      </w:r>
      <w:r>
        <w:rPr>
          <w:bCs/>
          <w:sz w:val="28"/>
          <w:szCs w:val="28"/>
        </w:rPr>
        <w:t xml:space="preserve">енты об уплате – платежные поручения, а также представленные счета-фактуры, счета, акты выполненных работ, товарные накладные и т.д.), и своевременное размещение копий указанных документов на официальном сайте Единой информационной системы в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осуществлять организацию включения в реестр недобросовестных поставщиков (подрядчиков, исполнителей) информации об участниках закупок, уклонившихся от заключения 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организовывать обязательные общественные обсуждения закупки товара, работы или услуги в случаях, предусмотренных Федеральным законом «О контрактной системе в сфере закупок товаров, работ, услуг для обеспечени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государственных и муниципальных нужд». По результатам обязательного общественного обсуждения закупки товара, работы или услуги в случае необходимости, вносить изменения в планы закупок, планы-графики, документацию о закупках или организует отмену закупки;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составлять отчет в порядке и сроки, установленные законодательством Российской Федерации и иными нормативными правовыми актами о контрактной системе в сфере закупок </w:t>
      </w:r>
      <w:r>
        <w:rPr>
          <w:sz w:val="28"/>
          <w:szCs w:val="28"/>
        </w:rPr>
        <w:t xml:space="preserve">об объеме закупок у субъектов малого предпринимательства и социально ориентированных некоммерческих организаций</w:t>
      </w:r>
      <w:r>
        <w:rPr>
          <w:bCs/>
          <w:sz w:val="28"/>
          <w:szCs w:val="28"/>
        </w:rPr>
        <w:t xml:space="preserve">, размещать его на официальном сайте Единой информационной системы в сфере закупок;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осуществлять размещение иных документов и информации, размещение которых предусмотрено на офи</w:t>
      </w:r>
      <w:r>
        <w:rPr>
          <w:bCs/>
          <w:sz w:val="28"/>
          <w:szCs w:val="28"/>
        </w:rPr>
        <w:t xml:space="preserve">циальном сайте Единой информационной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государственных и муниципальных нужд;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участвовать в рассмотрении дел об обжаловании результатов определения поставщиков (подрядчиков, исполнителей);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Министерства в федеральных органах исполнительной власти и их территориальных органах, органах государственной власти Забайкальского края, органах местного самоуправления, а также организаций всех форм собственности, в том числе </w:t>
      </w:r>
      <w:r>
        <w:rPr>
          <w:sz w:val="28"/>
          <w:szCs w:val="28"/>
        </w:rPr>
        <w:t xml:space="preserve">в судах различной инстанции по вопросам в</w:t>
      </w:r>
      <w:r>
        <w:rPr>
          <w:bCs/>
          <w:sz w:val="28"/>
          <w:szCs w:val="28"/>
        </w:rPr>
        <w:t xml:space="preserve"> сфере закупок;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осуществлять иные полномочия в соответствии с Федеральным законом </w:t>
      </w:r>
      <w:r>
        <w:rPr>
          <w:sz w:val="28"/>
          <w:szCs w:val="28"/>
        </w:rPr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выполнять иные обяз</w:t>
      </w:r>
      <w:r>
        <w:rPr>
          <w:color w:val="000000" w:themeColor="text1"/>
          <w:sz w:val="28"/>
          <w:szCs w:val="28"/>
          <w:highlight w:val="none"/>
        </w:rPr>
        <w:t xml:space="preserve">анности и функции по </w:t>
      </w:r>
      <w:r>
        <w:rPr>
          <w:color w:val="000000" w:themeColor="text1"/>
          <w:sz w:val="28"/>
          <w:szCs w:val="28"/>
          <w:highlight w:val="none"/>
        </w:rPr>
        <w:t xml:space="preserve">поручению министра, вышестоящего руководства, касающиеся деятельности отдела, в том числе поручения министра направленные посредством электронных сообщений через корпоративную электронную почту Министерства с доменным именем:                      e-zab.ru.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Перечень вопросов,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которым </w:t>
      </w:r>
      <w:r>
        <w:rPr>
          <w:b/>
          <w:sz w:val="28"/>
          <w:szCs w:val="28"/>
        </w:rPr>
        <w:t xml:space="preserve">гражданский служащий</w:t>
      </w:r>
      <w:r>
        <w:rPr>
          <w:b/>
          <w:bCs/>
          <w:sz w:val="28"/>
          <w:szCs w:val="28"/>
        </w:rPr>
        <w:t xml:space="preserve"> вправе или обязан самостоятельно принимать управленческие и иные решения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22. При исполнении должностных обязанностей гражданский служащий вправе самостоятельно принимать решения по вопросам: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подготовки</w:t>
      </w:r>
      <w:r>
        <w:rPr>
          <w:sz w:val="28"/>
          <w:szCs w:val="28"/>
        </w:rPr>
        <w:t xml:space="preserve"> предложений по совершенствованию нормативной базы по вопросам, отнесенным к компетенции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разработки проектов правовых актов по вопросам, относящимся к компетенции отдела;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запроса недостающих </w:t>
      </w:r>
      <w:r>
        <w:rPr>
          <w:sz w:val="28"/>
          <w:szCs w:val="28"/>
        </w:rPr>
        <w:t xml:space="preserve">и необходимых в работе документов.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23. При исп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олнении должностных обязанностей гражданский служащий обязан самостоятельно принимать решения по вопросам: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</w:t>
      </w:r>
      <w:r>
        <w:rPr>
          <w:sz w:val="28"/>
          <w:szCs w:val="28"/>
        </w:rPr>
        <w:t xml:space="preserve">ования</w:t>
      </w:r>
      <w:r>
        <w:rPr>
          <w:sz w:val="28"/>
          <w:szCs w:val="28"/>
        </w:rPr>
        <w:t xml:space="preserve"> вышестоящего руководителя для принятия им соответствующего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информирования вышестоящего руководства о выявленных нарушениях законодательства;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согласования документов, используемых в рамках планирования и реализации мероприятий по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осуществления мониторинга и анализа значений показателей по компетенции отдела.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2"/>
        <w:jc w:val="center"/>
        <w:spacing w:befor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 Перечень вопросов,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по которым </w:t>
      </w:r>
      <w:r>
        <w:rPr>
          <w:b/>
          <w:sz w:val="28"/>
          <w:szCs w:val="28"/>
        </w:rPr>
        <w:t xml:space="preserve">гражданский служащий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вправе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или обязан участвовать при подготовке проектов 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28"/>
          <w:szCs w:val="28"/>
        </w:rPr>
        <w:t xml:space="preserve">нормативных правовых актов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(или) проектов управленческих и иных решений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922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24. Гражданский служащий в соответствии со своей компетенцией вправе у</w:t>
      </w:r>
      <w:r>
        <w:rPr>
          <w:sz w:val="28"/>
          <w:szCs w:val="28"/>
          <w:highlight w:val="white"/>
        </w:rPr>
        <w:t xml:space="preserve">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приказов и распоряжений Министерства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заключений, справок, записок, отчетов, отзывов, методических рекомендаций, докладов.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25. Гражданский служащий в соответствии со своей компетенцией обязан участвовать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10" w:firstLine="851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законов Забайкальского края по вопросам, находящихся в компетенции отдела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10" w:firstLine="851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Правительства Забайкальского края по вопросам, находящихся в компетенции отдела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10" w:firstLine="851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Губернатора Забайкальского края по вопросам, находящихся в компетенции отдела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0"/>
        <w:jc w:val="both"/>
        <w:tabs>
          <w:tab w:val="left" w:pos="1134" w:leader="none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 Сроки и процедуры подготовки, рассмотрения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управленческих и иных решений,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согласования и принятия данных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26. Подготовка, рассмотрение, согласование и принятие проектов правовых актов осуществляется в со</w:t>
      </w:r>
      <w:r>
        <w:rPr>
          <w:sz w:val="28"/>
          <w:szCs w:val="28"/>
          <w:highlight w:val="white"/>
        </w:rPr>
        <w:t xml:space="preserve">ответствии с требованиями следующих нормативных правовых актов: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Регламент Законодательного Собрания Забайкальского края, утвержденный постановлением Законодательного Собрания Забайкальского края от 22 сентября 2010 года № 263;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Регламент Правительства</w:t>
      </w:r>
      <w:r>
        <w:rPr>
          <w:sz w:val="28"/>
          <w:szCs w:val="28"/>
          <w:highlight w:val="white"/>
        </w:rPr>
        <w:t xml:space="preserve"> Забайкальского края, утвержденный постановлением Губернатора Забайкальского края от 16 ноября 2016 года </w:t>
      </w:r>
      <w:r>
        <w:rPr>
          <w:sz w:val="28"/>
          <w:szCs w:val="28"/>
          <w:highlight w:val="white"/>
        </w:rPr>
        <w:br/>
        <w:t xml:space="preserve">№ 87;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Порядок подготовки проектов правовых актов Губернатора Забайкальского края, утвержденный постановлением Губернатора Забайкальского края от 5 </w:t>
      </w:r>
      <w:r>
        <w:rPr>
          <w:sz w:val="28"/>
          <w:szCs w:val="28"/>
          <w:highlight w:val="white"/>
        </w:rPr>
        <w:t xml:space="preserve">марта 2010 года № 8;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Правила юридической техники по оформлению проектов постановлений Губернатора Забайкальского края, проектов постановлений Правительства Забайкальского края, утвержденные распоряжением Губернатора Забайкальского края от 1 ноября 2013 </w:t>
      </w:r>
      <w:r>
        <w:rPr>
          <w:sz w:val="28"/>
          <w:szCs w:val="28"/>
          <w:highlight w:val="white"/>
        </w:rPr>
        <w:t xml:space="preserve">года № 510-р;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Инструкция по делопроизводству в Правительстве Забайкальского края, утвержденная распоряжением Губернатора Забайкальского края </w:t>
      </w:r>
      <w:r>
        <w:rPr>
          <w:sz w:val="28"/>
          <w:szCs w:val="28"/>
          <w:highlight w:val="white"/>
        </w:rPr>
        <w:br/>
        <w:t xml:space="preserve">от 2 мая 2017 года № 190-р;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Порядок организации законопроектной деятельности Губернатора Забайкальского кра</w:t>
      </w:r>
      <w:r>
        <w:rPr>
          <w:sz w:val="28"/>
          <w:szCs w:val="28"/>
          <w:highlight w:val="white"/>
        </w:rPr>
        <w:t xml:space="preserve">я, утвержденный распоряжением Губернатора Забайкальского края от 10 июня 2020 года № 260-р;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Методические рекомендации по подготовке проектов правовых актов Губернатора Забайкальского края, Правительства Забайкальского края с использованием государствен</w:t>
      </w:r>
      <w:r>
        <w:rPr>
          <w:sz w:val="28"/>
          <w:szCs w:val="28"/>
          <w:highlight w:val="white"/>
        </w:rPr>
        <w:t xml:space="preserve">ной информационной системы Забайкальского края «Электронный документооборот в исполнительных органах Забайкальского края», утвержденные приказом Администрации Губернатора Забайкальского края от 24 июня 2019 года № 160;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8) Положение об организации контроля </w:t>
      </w:r>
      <w:r>
        <w:rPr>
          <w:color w:val="000000"/>
          <w:sz w:val="28"/>
          <w:highlight w:val="white"/>
        </w:rPr>
        <w:t xml:space="preserve">за исполнением документов в Министерстве жилищно-коммунального хозяйства, энергетики, цифровизации и связи Забайкальского края, утвержденное приказом Министерства жилищно-коммунального хозяйства, энергетики, цифровизации и связи Забайкальского края от 31 д</w:t>
      </w:r>
      <w:r>
        <w:rPr>
          <w:color w:val="000000"/>
          <w:sz w:val="28"/>
          <w:highlight w:val="white"/>
        </w:rPr>
        <w:t xml:space="preserve">екабря 2019 года № 142 </w:t>
      </w:r>
      <w:r>
        <w:rPr>
          <w:color w:val="000000"/>
          <w:sz w:val="28"/>
          <w:highlight w:val="white"/>
        </w:rPr>
        <w:t xml:space="preserve">о.д</w:t>
      </w:r>
      <w:r>
        <w:rPr>
          <w:color w:val="000000"/>
          <w:sz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27. Письменные обращения граждан рассматриваются в соответствии с требованиями и в сроки, установленные Федеральным законом от 2 мая </w:t>
      </w:r>
      <w:r>
        <w:rPr>
          <w:sz w:val="28"/>
          <w:szCs w:val="28"/>
          <w:highlight w:val="white"/>
        </w:rPr>
        <w:br/>
        <w:t xml:space="preserve">2006 года № 59-ФЗ «О порядке рассмотрения обращений граждан Российской Федерации».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28. Подгот</w:t>
      </w:r>
      <w:r>
        <w:rPr>
          <w:sz w:val="28"/>
          <w:szCs w:val="28"/>
          <w:highlight w:val="white"/>
        </w:rPr>
        <w:t xml:space="preserve">овка, рассмотрение, согласование и принятие проектов управленческих и иных решений осуществляется с учетом сроков, установленных действующим законодательством.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Порядок с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лужебно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го взаимодействия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гражданского служащего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в связи с исполнением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им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должностных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обязанностей с гражданскими служащими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Министерства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гражданскими служащими иных государственных органов, другими гражданами,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а также с организациями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29. Взаимодействие гражданского служащего с гражданскими служащими </w:t>
      </w:r>
      <w:r>
        <w:rPr>
          <w:sz w:val="28"/>
          <w:szCs w:val="28"/>
          <w:highlight w:val="white"/>
        </w:rPr>
        <w:t xml:space="preserve">Министерства ЖКХ</w:t>
      </w:r>
      <w:r>
        <w:rPr>
          <w:sz w:val="28"/>
          <w:szCs w:val="28"/>
          <w:highlight w:val="white"/>
        </w:rPr>
        <w:t xml:space="preserve"> Забайкальского края,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tooltip="https://login.consultant.ru/link/?req=doc&amp;base=LAW&amp;n=393702&amp;dst=100039" w:history="1">
        <w:r>
          <w:rPr>
            <w:sz w:val="28"/>
            <w:szCs w:val="28"/>
            <w:highlight w:val="white"/>
          </w:rPr>
          <w:t xml:space="preserve">принципов</w:t>
        </w:r>
      </w:hyperlink>
      <w:r>
        <w:rPr>
          <w:sz w:val="28"/>
          <w:szCs w:val="28"/>
          <w:highlight w:val="white"/>
        </w:rPr>
        <w:t xml:space="preserve"> служебного поведения государственных служащих, утвержденных Указом Президента Российской Федер</w:t>
      </w:r>
      <w:r>
        <w:rPr>
          <w:sz w:val="28"/>
          <w:szCs w:val="28"/>
          <w:highlight w:val="white"/>
        </w:rPr>
        <w:t xml:space="preserve">ации от 12 августа 2002 года № 885, требований к служебному поведению гражданского служащего, установленных </w:t>
      </w:r>
      <w:hyperlink r:id="rId12" w:tooltip="https://login.consultant.ru/link/?req=doc&amp;base=LAW&amp;n=464203&amp;dst=100179" w:history="1">
        <w:r>
          <w:rPr>
            <w:sz w:val="28"/>
            <w:szCs w:val="28"/>
            <w:highlight w:val="white"/>
          </w:rPr>
          <w:t xml:space="preserve">статьей 18</w:t>
        </w:r>
      </w:hyperlink>
      <w:r>
        <w:rPr>
          <w:sz w:val="28"/>
          <w:szCs w:val="28"/>
          <w:highlight w:val="white"/>
        </w:rPr>
        <w:t xml:space="preserve"> Федерального закона от 27 июля 2004 г. № 79-ФЗ «О государственной гражданской службе Российской Федерации», Кодекса этики и служебного поведения государственных гражданских служащих Забайкальского края, утвержденного постановление</w:t>
      </w:r>
      <w:r>
        <w:rPr>
          <w:sz w:val="28"/>
          <w:szCs w:val="28"/>
          <w:highlight w:val="white"/>
        </w:rPr>
        <w:t xml:space="preserve">м Правительства Забайкальского края от 15 марта 2011 года № 67.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30. В процессе осуществления профессиональной служебной деятельности в пределах установленной компетенции гражданский служащий взаимодействует с: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федеральными органами государственной власти;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территориальными органами федеральных органов исполнительной власти;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органами государственной власти Забайкальского края и государственными органами Забайкальского края;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гражданскими служащими Министерства;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лицами, замещающими государственные должности Забайкальского края;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органами местного самоуправления;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гражданами 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tabs>
          <w:tab w:val="left" w:pos="1134" w:leader="none"/>
        </w:tabs>
        <w:rPr>
          <w:b w:val="0"/>
          <w:bCs w:val="0"/>
          <w:sz w:val="20"/>
          <w:szCs w:val="20"/>
        </w:rPr>
      </w:pPr>
      <w:r>
        <w:rPr>
          <w:b/>
          <w:sz w:val="28"/>
          <w:szCs w:val="28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"sub_1200"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Перечень государственных услуг,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оказываемых гражданам 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организациям</w:t>
      </w:r>
      <w:r>
        <w:rPr>
          <w:b/>
          <w:bCs/>
          <w:sz w:val="28"/>
          <w:szCs w:val="28"/>
        </w:rPr>
        <w:t xml:space="preserve"> в соответствии с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административным регламентом гос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дарственного органа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22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Гражданский служащий не оказывает гражданам и организациям государственных услуг</w:t>
      </w:r>
      <w:r>
        <w:rPr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</w:t>
      </w:r>
      <w:r>
        <w:rPr>
          <w:b/>
          <w:spacing w:val="-4"/>
          <w:sz w:val="28"/>
          <w:szCs w:val="28"/>
        </w:rPr>
        <w:t xml:space="preserve">Показатели эффективности и результативности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22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профессиональной служебной деятельности гражданского служащ</w:t>
      </w:r>
      <w:r>
        <w:rPr>
          <w:b/>
          <w:spacing w:val="-4"/>
          <w:sz w:val="28"/>
          <w:szCs w:val="28"/>
        </w:rPr>
        <w:t xml:space="preserve">е</w:t>
      </w:r>
      <w:r>
        <w:rPr>
          <w:b/>
          <w:spacing w:val="-4"/>
          <w:sz w:val="28"/>
          <w:szCs w:val="28"/>
        </w:rPr>
        <w:t xml:space="preserve">го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2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2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>
        <w:rPr>
          <w:sz w:val="28"/>
          <w:szCs w:val="28"/>
        </w:rPr>
        <w:t xml:space="preserve">Эффективность и результативность профессиональной служебной деятельности гражданского служащего оценивается по следующим показателям: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труда: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производительность (выполняемый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результативность (мера достижения поставленных целей);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интенсивность труда (способность в короткие сроки выполнять определенный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соблюдение </w:t>
      </w:r>
      <w:r>
        <w:rPr>
          <w:sz w:val="28"/>
          <w:szCs w:val="28"/>
        </w:rPr>
        <w:t xml:space="preserve">служебной</w:t>
      </w:r>
      <w:r>
        <w:rPr>
          <w:sz w:val="28"/>
          <w:szCs w:val="28"/>
        </w:rPr>
        <w:t xml:space="preserve"> дисциплины, отсутствие дисциплинарных взысканий.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с</w:t>
      </w:r>
      <w:r>
        <w:rPr>
          <w:sz w:val="28"/>
          <w:szCs w:val="28"/>
        </w:rPr>
        <w:t xml:space="preserve">воевременность и оперативность, выполнение поручений в установленные законодательством, должностным регламентом или руководством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к</w:t>
      </w:r>
      <w:r>
        <w:rPr>
          <w:sz w:val="28"/>
          <w:szCs w:val="28"/>
        </w:rPr>
        <w:t xml:space="preserve">ачество выполненной 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подготовка документов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полное и логичное изложение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юридически грамотное составление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отсутствие стилистических и грамматических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</w:t>
      </w:r>
      <w:r>
        <w:rPr>
          <w:sz w:val="28"/>
          <w:szCs w:val="28"/>
        </w:rPr>
        <w:t xml:space="preserve">рофессионализм: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способность выполнять должностные функции самостоятельно, без помощи вышестоящего руководства;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осознание ответственности за последствия своих действий и принимаемых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способность сохранять высокую работоспосо</w:t>
      </w:r>
      <w:r>
        <w:rPr>
          <w:sz w:val="28"/>
          <w:szCs w:val="28"/>
        </w:rPr>
        <w:t xml:space="preserve">бность в экстремальных условиях.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ознакомления с должностным регламентом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2834"/>
        <w:gridCol w:w="1896"/>
        <w:gridCol w:w="2204"/>
        <w:gridCol w:w="1945"/>
      </w:tblGrid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инициалы</w:t>
            </w:r>
            <w:r>
              <w:rPr>
                <w:sz w:val="28"/>
                <w:szCs w:val="28"/>
              </w:rPr>
              <w:t xml:space="preserve"> гражданского служащего, назначаемого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ознакомления с должностным регламентом и получения его копии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об освобождении от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Отметка о согласовании должностного регламента непосредственным руководителем гражданского служащего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054"/>
        <w:gridCol w:w="2685"/>
        <w:gridCol w:w="3116"/>
      </w:tblGrid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непосредственного руководителя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согласования должностного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22"/>
            </w:pPr>
            <w:r/>
            <w:r/>
          </w:p>
          <w:p>
            <w:pPr>
              <w:pStyle w:val="922"/>
            </w:pPr>
            <w:r/>
            <w:r/>
          </w:p>
          <w:p>
            <w:pPr>
              <w:pStyle w:val="922"/>
            </w:pPr>
            <w:r/>
            <w:r/>
          </w:p>
          <w:p>
            <w:pPr>
              <w:pStyle w:val="922"/>
            </w:pPr>
            <w:r/>
            <w:r/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22"/>
              <w:jc w:val="center"/>
            </w:pPr>
            <w:r/>
            <w:r/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headerReference w:type="default" r:id="rId9"/>
      <w:headerReference w:type="even" r:id="rId10"/>
      <w:footnotePr>
        <w:numRestart w:val="continuous"/>
      </w:footnotePr>
      <w:endnotePr/>
      <w:type w:val="nextPage"/>
      <w:pgSz w:w="11906" w:h="16838" w:orient="portrait"/>
      <w:pgMar w:top="1134" w:right="991" w:bottom="851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separate"/>
    </w:r>
    <w:r>
      <w:rPr>
        <w:rStyle w:val="950"/>
      </w:rPr>
      <w:t xml:space="preserve">14</w: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3" w:hanging="112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9" w:hanging="6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613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631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631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6">
    <w:abstractNumId w:val="14"/>
    <w:lvlOverride w:ilvl="1">
      <w:startOverride w:val="8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6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 w:numId="16">
    <w:abstractNumId w:val="1"/>
  </w:num>
  <w:num w:numId="17">
    <w:abstractNumId w:val="15"/>
  </w:num>
  <w:num w:numId="18">
    <w:abstractNumId w:val="1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sz w:val="24"/>
      <w:szCs w:val="24"/>
      <w:lang w:val="ru-RU" w:eastAsia="ru-RU" w:bidi="ar-SA"/>
    </w:rPr>
  </w:style>
  <w:style w:type="paragraph" w:styleId="923">
    <w:name w:val="Заголовок 1"/>
    <w:basedOn w:val="922"/>
    <w:next w:val="922"/>
    <w:link w:val="958"/>
    <w:uiPriority w:val="9"/>
    <w:qFormat/>
    <w:pPr>
      <w:jc w:val="both"/>
      <w:keepLines/>
      <w:keepNext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styleId="924">
    <w:name w:val="Основной шрифт абзаца"/>
    <w:next w:val="924"/>
    <w:link w:val="922"/>
    <w:semiHidden/>
  </w:style>
  <w:style w:type="table" w:styleId="925">
    <w:name w:val="Обычная таблица"/>
    <w:next w:val="925"/>
    <w:link w:val="922"/>
    <w:semiHidden/>
    <w:tblPr/>
  </w:style>
  <w:style w:type="numbering" w:styleId="926">
    <w:name w:val="Нет списка"/>
    <w:next w:val="926"/>
    <w:link w:val="922"/>
    <w:semiHidden/>
  </w:style>
  <w:style w:type="character" w:styleId="927">
    <w:name w:val="Цветовое выделение"/>
    <w:next w:val="927"/>
    <w:link w:val="922"/>
    <w:rPr>
      <w:b/>
      <w:bCs/>
      <w:color w:val="000080"/>
      <w:sz w:val="20"/>
      <w:szCs w:val="20"/>
    </w:rPr>
  </w:style>
  <w:style w:type="character" w:styleId="928">
    <w:name w:val="Гипертекстовая ссылка"/>
    <w:next w:val="928"/>
    <w:link w:val="922"/>
    <w:rPr>
      <w:b/>
      <w:bCs/>
      <w:color w:val="008000"/>
      <w:sz w:val="20"/>
      <w:szCs w:val="20"/>
      <w:u w:val="single"/>
    </w:rPr>
  </w:style>
  <w:style w:type="paragraph" w:styleId="929">
    <w:name w:val="Заголовок статьи"/>
    <w:basedOn w:val="922"/>
    <w:next w:val="922"/>
    <w:link w:val="922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930">
    <w:name w:val="Текст (лев. подпись)"/>
    <w:basedOn w:val="922"/>
    <w:next w:val="922"/>
    <w:link w:val="922"/>
    <w:rPr>
      <w:rFonts w:ascii="Arial" w:hAnsi="Arial"/>
      <w:sz w:val="20"/>
      <w:szCs w:val="20"/>
    </w:rPr>
  </w:style>
  <w:style w:type="paragraph" w:styleId="931">
    <w:name w:val="Колонтитул (левый)"/>
    <w:basedOn w:val="930"/>
    <w:next w:val="922"/>
    <w:link w:val="922"/>
    <w:rPr>
      <w:sz w:val="14"/>
      <w:szCs w:val="14"/>
    </w:rPr>
  </w:style>
  <w:style w:type="paragraph" w:styleId="932">
    <w:name w:val="Текст (прав. подпись)"/>
    <w:basedOn w:val="922"/>
    <w:next w:val="922"/>
    <w:link w:val="922"/>
    <w:pPr>
      <w:jc w:val="right"/>
    </w:pPr>
    <w:rPr>
      <w:rFonts w:ascii="Arial" w:hAnsi="Arial"/>
      <w:sz w:val="20"/>
      <w:szCs w:val="20"/>
    </w:rPr>
  </w:style>
  <w:style w:type="paragraph" w:styleId="933">
    <w:name w:val="Колонтитул (правый)"/>
    <w:basedOn w:val="932"/>
    <w:next w:val="922"/>
    <w:link w:val="922"/>
    <w:rPr>
      <w:sz w:val="14"/>
      <w:szCs w:val="14"/>
    </w:rPr>
  </w:style>
  <w:style w:type="paragraph" w:styleId="934">
    <w:name w:val="Комментарий"/>
    <w:basedOn w:val="922"/>
    <w:next w:val="922"/>
    <w:link w:val="922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935">
    <w:name w:val="Комментарий пользователя"/>
    <w:basedOn w:val="934"/>
    <w:next w:val="922"/>
    <w:link w:val="922"/>
    <w:pPr>
      <w:jc w:val="left"/>
    </w:pPr>
    <w:rPr>
      <w:color w:val="000080"/>
    </w:rPr>
  </w:style>
  <w:style w:type="character" w:styleId="936">
    <w:name w:val="Найденные слова"/>
    <w:basedOn w:val="927"/>
    <w:next w:val="936"/>
    <w:link w:val="922"/>
  </w:style>
  <w:style w:type="character" w:styleId="937">
    <w:name w:val="Не вступил в силу"/>
    <w:next w:val="937"/>
    <w:link w:val="922"/>
    <w:rPr>
      <w:b/>
      <w:bCs/>
      <w:color w:val="008080"/>
      <w:sz w:val="20"/>
      <w:szCs w:val="20"/>
    </w:rPr>
  </w:style>
  <w:style w:type="paragraph" w:styleId="938">
    <w:name w:val="Таблицы (моноширинный)"/>
    <w:basedOn w:val="922"/>
    <w:next w:val="922"/>
    <w:link w:val="922"/>
    <w:pPr>
      <w:jc w:val="both"/>
    </w:pPr>
    <w:rPr>
      <w:rFonts w:ascii="Courier New" w:hAnsi="Courier New" w:cs="Courier New"/>
      <w:sz w:val="20"/>
      <w:szCs w:val="20"/>
    </w:rPr>
  </w:style>
  <w:style w:type="paragraph" w:styleId="939">
    <w:name w:val="Оглавление"/>
    <w:basedOn w:val="938"/>
    <w:next w:val="922"/>
    <w:link w:val="922"/>
    <w:pPr>
      <w:ind w:left="140"/>
    </w:pPr>
  </w:style>
  <w:style w:type="paragraph" w:styleId="940">
    <w:name w:val="Основное меню"/>
    <w:basedOn w:val="922"/>
    <w:next w:val="922"/>
    <w:link w:val="922"/>
    <w:pPr>
      <w:ind w:firstLine="720"/>
      <w:jc w:val="both"/>
    </w:pPr>
    <w:rPr>
      <w:rFonts w:ascii="Verdana" w:hAnsi="Verdana" w:cs="Verdana"/>
      <w:sz w:val="18"/>
      <w:szCs w:val="18"/>
    </w:rPr>
  </w:style>
  <w:style w:type="paragraph" w:styleId="941">
    <w:name w:val="Переменная часть"/>
    <w:basedOn w:val="940"/>
    <w:next w:val="922"/>
    <w:link w:val="922"/>
  </w:style>
  <w:style w:type="paragraph" w:styleId="942">
    <w:name w:val="Постоянная часть"/>
    <w:basedOn w:val="940"/>
    <w:next w:val="922"/>
    <w:link w:val="922"/>
    <w:rPr>
      <w:b/>
      <w:bCs/>
      <w:u w:val="single"/>
    </w:rPr>
  </w:style>
  <w:style w:type="paragraph" w:styleId="943">
    <w:name w:val="Прижатый влево"/>
    <w:basedOn w:val="922"/>
    <w:next w:val="922"/>
    <w:link w:val="922"/>
    <w:rPr>
      <w:rFonts w:ascii="Arial" w:hAnsi="Arial"/>
      <w:sz w:val="20"/>
      <w:szCs w:val="20"/>
    </w:rPr>
  </w:style>
  <w:style w:type="character" w:styleId="944">
    <w:name w:val="Продолжение ссылки"/>
    <w:basedOn w:val="928"/>
    <w:next w:val="944"/>
    <w:link w:val="922"/>
  </w:style>
  <w:style w:type="paragraph" w:styleId="945">
    <w:name w:val="Словарная статья"/>
    <w:basedOn w:val="922"/>
    <w:next w:val="922"/>
    <w:link w:val="922"/>
    <w:pPr>
      <w:ind w:right="118"/>
      <w:jc w:val="both"/>
    </w:pPr>
    <w:rPr>
      <w:rFonts w:ascii="Arial" w:hAnsi="Arial"/>
      <w:sz w:val="20"/>
      <w:szCs w:val="20"/>
    </w:rPr>
  </w:style>
  <w:style w:type="paragraph" w:styleId="946">
    <w:name w:val="Текст (справка)"/>
    <w:basedOn w:val="922"/>
    <w:next w:val="922"/>
    <w:link w:val="922"/>
    <w:pPr>
      <w:ind w:left="170" w:right="170"/>
    </w:pPr>
    <w:rPr>
      <w:rFonts w:ascii="Arial" w:hAnsi="Arial"/>
      <w:sz w:val="20"/>
      <w:szCs w:val="20"/>
    </w:rPr>
  </w:style>
  <w:style w:type="character" w:styleId="947">
    <w:name w:val="Утратил силу"/>
    <w:next w:val="947"/>
    <w:link w:val="922"/>
    <w:rPr>
      <w:b/>
      <w:bCs/>
      <w:strike/>
      <w:color w:val="808000"/>
      <w:sz w:val="20"/>
      <w:szCs w:val="20"/>
    </w:rPr>
  </w:style>
  <w:style w:type="table" w:styleId="948">
    <w:name w:val="Сетка таблицы"/>
    <w:basedOn w:val="925"/>
    <w:next w:val="948"/>
    <w:link w:val="922"/>
    <w:tblPr/>
  </w:style>
  <w:style w:type="paragraph" w:styleId="949">
    <w:name w:val="Верхний колонтитул"/>
    <w:basedOn w:val="922"/>
    <w:next w:val="949"/>
    <w:link w:val="922"/>
    <w:pPr>
      <w:tabs>
        <w:tab w:val="center" w:pos="4677" w:leader="none"/>
        <w:tab w:val="right" w:pos="9355" w:leader="none"/>
      </w:tabs>
    </w:pPr>
  </w:style>
  <w:style w:type="character" w:styleId="950">
    <w:name w:val="Номер страницы"/>
    <w:basedOn w:val="924"/>
    <w:next w:val="950"/>
    <w:link w:val="922"/>
  </w:style>
  <w:style w:type="paragraph" w:styleId="951">
    <w:name w:val="Нижний колонтитул"/>
    <w:basedOn w:val="922"/>
    <w:next w:val="951"/>
    <w:link w:val="922"/>
    <w:pPr>
      <w:tabs>
        <w:tab w:val="center" w:pos="4677" w:leader="none"/>
        <w:tab w:val="right" w:pos="9355" w:leader="none"/>
      </w:tabs>
    </w:pPr>
  </w:style>
  <w:style w:type="paragraph" w:styleId="952">
    <w:name w:val="Основной текст"/>
    <w:basedOn w:val="922"/>
    <w:next w:val="952"/>
    <w:link w:val="922"/>
    <w:pPr>
      <w:jc w:val="both"/>
      <w:spacing w:before="154"/>
      <w:shd w:val="clear" w:color="auto" w:fill="ffffff"/>
      <w:tabs>
        <w:tab w:val="left" w:pos="9048" w:leader="underscore"/>
      </w:tabs>
    </w:pPr>
    <w:rPr>
      <w:color w:val="000000"/>
      <w:spacing w:val="3"/>
      <w:sz w:val="28"/>
      <w:szCs w:val="20"/>
    </w:rPr>
  </w:style>
  <w:style w:type="paragraph" w:styleId="953">
    <w:name w:val="Текст сноски"/>
    <w:basedOn w:val="922"/>
    <w:next w:val="953"/>
    <w:link w:val="961"/>
    <w:rPr>
      <w:sz w:val="20"/>
      <w:szCs w:val="20"/>
    </w:rPr>
  </w:style>
  <w:style w:type="character" w:styleId="954">
    <w:name w:val="Знак сноски"/>
    <w:next w:val="954"/>
    <w:link w:val="922"/>
    <w:rPr>
      <w:vertAlign w:val="superscript"/>
    </w:rPr>
  </w:style>
  <w:style w:type="paragraph" w:styleId="955">
    <w:name w:val="Текст выноски"/>
    <w:basedOn w:val="922"/>
    <w:next w:val="955"/>
    <w:link w:val="922"/>
    <w:semiHidden/>
    <w:rPr>
      <w:rFonts w:ascii="Tahoma" w:hAnsi="Tahoma" w:cs="Tahoma"/>
      <w:sz w:val="16"/>
      <w:szCs w:val="16"/>
    </w:rPr>
  </w:style>
  <w:style w:type="paragraph" w:styleId="956">
    <w:name w:val="Знак Знак Знак"/>
    <w:basedOn w:val="922"/>
    <w:next w:val="956"/>
    <w:link w:val="92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>
    <w:name w:val="Знак Знак Знак3"/>
    <w:basedOn w:val="922"/>
    <w:next w:val="957"/>
    <w:link w:val="924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58">
    <w:name w:val="Заголовок 1 Знак"/>
    <w:next w:val="958"/>
    <w:link w:val="923"/>
    <w:uiPriority w:val="9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59">
    <w:name w:val="Нормальный (таблица)"/>
    <w:basedOn w:val="922"/>
    <w:next w:val="922"/>
    <w:link w:val="922"/>
    <w:pPr>
      <w:jc w:val="both"/>
      <w:widowControl w:val="off"/>
    </w:pPr>
    <w:rPr>
      <w:rFonts w:ascii="Arial" w:hAnsi="Arial" w:eastAsia="Calibri"/>
    </w:rPr>
  </w:style>
  <w:style w:type="character" w:styleId="960">
    <w:name w:val="Гиперссылка"/>
    <w:next w:val="960"/>
    <w:link w:val="922"/>
    <w:uiPriority w:val="99"/>
    <w:rPr>
      <w:rFonts w:cs="Times New Roman"/>
      <w:color w:val="0000ff"/>
      <w:u w:val="single"/>
    </w:rPr>
  </w:style>
  <w:style w:type="character" w:styleId="961">
    <w:name w:val="Текст сноски Знак"/>
    <w:basedOn w:val="924"/>
    <w:next w:val="961"/>
    <w:link w:val="953"/>
  </w:style>
  <w:style w:type="paragraph" w:styleId="962">
    <w:name w:val="Абзац списка"/>
    <w:basedOn w:val="922"/>
    <w:next w:val="962"/>
    <w:link w:val="965"/>
    <w:uiPriority w:val="34"/>
    <w:qFormat/>
    <w:pPr>
      <w:contextualSpacing/>
      <w:ind w:left="720"/>
      <w:jc w:val="both"/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character" w:styleId="963">
    <w:name w:val="Doc-Т внутри нумерации Знак"/>
    <w:basedOn w:val="924"/>
    <w:next w:val="963"/>
    <w:link w:val="964"/>
    <w:uiPriority w:val="99"/>
  </w:style>
  <w:style w:type="paragraph" w:styleId="964">
    <w:name w:val="Doc-Т внутри нумерации"/>
    <w:basedOn w:val="922"/>
    <w:next w:val="964"/>
    <w:link w:val="963"/>
    <w:uiPriority w:val="99"/>
    <w:pPr>
      <w:ind w:left="720" w:firstLine="709"/>
      <w:jc w:val="both"/>
      <w:spacing w:line="360" w:lineRule="auto"/>
    </w:pPr>
    <w:rPr>
      <w:sz w:val="20"/>
      <w:szCs w:val="20"/>
    </w:rPr>
  </w:style>
  <w:style w:type="character" w:styleId="965">
    <w:name w:val="Абзац списка Знак"/>
    <w:next w:val="965"/>
    <w:link w:val="962"/>
    <w:uiPriority w:val="34"/>
    <w:rPr>
      <w:rFonts w:ascii="Calibri" w:hAnsi="Calibri" w:eastAsia="Calibri"/>
      <w:sz w:val="22"/>
      <w:szCs w:val="22"/>
      <w:lang w:val="en-US" w:eastAsia="en-US"/>
    </w:rPr>
  </w:style>
  <w:style w:type="paragraph" w:styleId="966">
    <w:name w:val="ConsPlusNormal"/>
    <w:next w:val="966"/>
    <w:link w:val="922"/>
    <w:pPr>
      <w:jc w:val="both"/>
    </w:pPr>
    <w:rPr>
      <w:rFonts w:ascii="Arial" w:hAnsi="Arial" w:eastAsia="Calibri" w:cs="Arial"/>
      <w:lang w:val="ru-RU" w:eastAsia="ru-RU" w:bidi="ar-SA"/>
    </w:rPr>
  </w:style>
  <w:style w:type="paragraph" w:styleId="967">
    <w:name w:val="Без интервала"/>
    <w:next w:val="967"/>
    <w:link w:val="922"/>
    <w:uiPriority w:val="1"/>
    <w:qFormat/>
    <w:pPr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68">
    <w:name w:val="ConsNormal"/>
    <w:next w:val="968"/>
    <w:link w:val="92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9">
    <w:name w:val="ConsPlusNonformat"/>
    <w:next w:val="969"/>
    <w:link w:val="92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0">
    <w:name w:val="Основной текст с отступом 3"/>
    <w:basedOn w:val="922"/>
    <w:next w:val="970"/>
    <w:link w:val="971"/>
    <w:pPr>
      <w:ind w:left="283"/>
      <w:spacing w:after="120"/>
    </w:pPr>
    <w:rPr>
      <w:sz w:val="16"/>
      <w:szCs w:val="16"/>
      <w:lang w:val="en-US" w:eastAsia="en-US"/>
    </w:rPr>
  </w:style>
  <w:style w:type="character" w:styleId="971">
    <w:name w:val="Основной текст с отступом 3 Знак"/>
    <w:next w:val="971"/>
    <w:link w:val="970"/>
    <w:rPr>
      <w:sz w:val="16"/>
      <w:szCs w:val="16"/>
    </w:rPr>
  </w:style>
  <w:style w:type="character" w:styleId="972">
    <w:name w:val="Основной текст + Курсив"/>
    <w:next w:val="972"/>
    <w:link w:val="922"/>
    <w:uiPriority w:val="99"/>
    <w:rPr>
      <w:rFonts w:ascii="Times New Roman" w:hAnsi="Times New Roman" w:cs="Times New Roman"/>
      <w:i/>
      <w:iCs/>
      <w:spacing w:val="0"/>
    </w:rPr>
  </w:style>
  <w:style w:type="paragraph" w:styleId="973">
    <w:name w:val="Обычный (веб)"/>
    <w:basedOn w:val="922"/>
    <w:next w:val="973"/>
    <w:link w:val="922"/>
    <w:uiPriority w:val="99"/>
    <w:unhideWhenUsed/>
    <w:pPr>
      <w:spacing w:before="100" w:beforeAutospacing="1" w:after="100" w:afterAutospacing="1"/>
    </w:p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  <w:style w:type="paragraph" w:styleId="977" w:customStyle="1">
    <w:name w:val="Plain Text"/>
    <w:basedOn w:val="917"/>
    <w:link w:val="96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78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393702&amp;dst=100039" TargetMode="External"/><Relationship Id="rId12" Type="http://schemas.openxmlformats.org/officeDocument/2006/relationships/hyperlink" Target="https://login.consultant.ru/link/?req=doc&amp;base=LAW&amp;n=46420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здравоохранения и социального развития РФ</dc:title>
  <dc:creator>station242</dc:creator>
  <cp:lastModifiedBy>sva2</cp:lastModifiedBy>
  <cp:revision>23</cp:revision>
  <dcterms:created xsi:type="dcterms:W3CDTF">2023-09-07T01:26:00Z</dcterms:created>
  <dcterms:modified xsi:type="dcterms:W3CDTF">2026-07-06T08:23:27Z</dcterms:modified>
  <cp:version>1048576</cp:version>
</cp:coreProperties>
</file>