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</w:rPr>
        <w:t xml:space="preserve">ИНФОРМАЦИОННОЕ СООБЩЕНИЕ</w:t>
      </w:r>
      <w:r>
        <w:rPr>
          <w:b/>
          <w:spacing w:val="-4"/>
          <w:sz w:val="28"/>
          <w:szCs w:val="28"/>
        </w:rPr>
      </w:r>
      <w:r>
        <w:rPr>
          <w:b/>
          <w:spacing w:val="-4"/>
          <w:sz w:val="28"/>
          <w:szCs w:val="28"/>
        </w:rPr>
      </w:r>
    </w:p>
    <w:p>
      <w:pPr>
        <w:ind w:firstLine="709"/>
        <w:jc w:val="center"/>
        <w:rPr>
          <w:b/>
          <w:spacing w:val="-4"/>
        </w:rPr>
      </w:pPr>
      <w:r>
        <w:rPr>
          <w:b/>
          <w:spacing w:val="-4"/>
        </w:rPr>
        <w:t xml:space="preserve">от </w:t>
      </w:r>
      <w:r>
        <w:rPr>
          <w:b/>
          <w:spacing w:val="-4"/>
        </w:rPr>
        <w:t xml:space="preserve">« 9 » июля</w:t>
      </w:r>
      <w:r>
        <w:rPr>
          <w:b/>
          <w:spacing w:val="-4"/>
        </w:rPr>
        <w:t xml:space="preserve"> 2026 года</w:t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rPr>
          <w:b/>
          <w:spacing w:val="-4"/>
        </w:rPr>
      </w:pPr>
      <w:r>
        <w:rPr>
          <w:b/>
          <w:spacing w:val="-4"/>
        </w:rPr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tabs>
          <w:tab w:val="left" w:pos="630" w:leader="none"/>
        </w:tabs>
        <w:rPr>
          <w:b/>
          <w:spacing w:val="-4"/>
        </w:rPr>
      </w:pPr>
      <w:r>
        <w:rPr>
          <w:b/>
          <w:spacing w:val="-4"/>
        </w:rPr>
        <w:t xml:space="preserve">Министерство жилищно-коммунального хозяйства, энергетики, </w:t>
      </w:r>
      <w:r>
        <w:rPr>
          <w:b/>
          <w:spacing w:val="-4"/>
        </w:rPr>
        <w:t xml:space="preserve">цифровизации</w:t>
      </w:r>
      <w:r>
        <w:rPr>
          <w:b/>
          <w:spacing w:val="-4"/>
        </w:rPr>
        <w:t xml:space="preserve"> и связи Забайкальского края (далее – Министерство) объявляет конкурсы:</w:t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rPr>
          <w:b/>
          <w:spacing w:val="-4"/>
        </w:rPr>
      </w:pPr>
      <w:r>
        <w:rPr>
          <w:b/>
          <w:spacing w:val="-4"/>
        </w:rPr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rPr>
          <w:b/>
          <w:bCs/>
          <w:spacing w:val="-4"/>
          <w:highlight w:val="none"/>
        </w:rPr>
      </w:pPr>
      <w:r>
        <w:rPr>
          <w:b/>
          <w:spacing w:val="-4"/>
        </w:rPr>
        <w:t xml:space="preserve">На включение в кадровый резерв для замещения должностей государственной гражданской службы Забайкальского края:</w:t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left="0" w:firstLine="0"/>
        <w:jc w:val="both"/>
        <w:rPr>
          <w:b/>
          <w:bCs/>
          <w:spacing w:val="-4"/>
          <w:highlight w:val="none"/>
        </w:rPr>
      </w:pP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left="709" w:firstLine="0"/>
        <w:jc w:val="both"/>
        <w:rPr>
          <w:b/>
          <w:bCs/>
          <w:spacing w:val="-4"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  <w:t xml:space="preserve">1. </w:t>
      </w:r>
      <w:r>
        <w:rPr>
          <w:b/>
          <w:highlight w:val="none"/>
        </w:rPr>
        <w:t xml:space="preserve"> </w:t>
      </w:r>
      <w:r>
        <w:rPr>
          <w:b/>
          <w:bCs/>
          <w:spacing w:val="-4"/>
          <w:highlight w:val="none"/>
        </w:rPr>
        <w:t xml:space="preserve">Заместитель начальника отдела капитального ремонта многоквартирных домов</w:t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left="0" w:firstLine="0"/>
        <w:jc w:val="both"/>
        <w:rPr>
          <w:b/>
          <w:bCs/>
          <w:spacing w:val="-4"/>
          <w:highlight w:val="none"/>
        </w:rPr>
      </w:pPr>
      <w:r>
        <w:rPr>
          <w:b/>
          <w:bCs/>
          <w:spacing w:val="-4"/>
          <w:highlight w:val="none"/>
        </w:rPr>
      </w:r>
      <w:r>
        <w:rPr>
          <w:b/>
        </w:rPr>
        <w:t xml:space="preserve">управления жилищно-коммунального хозяйства </w:t>
      </w:r>
      <w:r>
        <w:rPr>
          <w:b/>
        </w:rPr>
        <w:t xml:space="preserve">Министерства жилищно-коммунального хозяйства, энергетики, цифровизации и связи Забайкальского края.</w:t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</w:rPr>
        <w:t xml:space="preserve">Квалификационные требования для замещения должности: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-</w:t>
      </w:r>
      <w:r>
        <w:rPr>
          <w:szCs w:val="28"/>
        </w:rPr>
        <w:t xml:space="preserve">высшее</w:t>
      </w:r>
      <w:r>
        <w:rPr>
          <w:szCs w:val="28"/>
        </w:rPr>
        <w:t xml:space="preserve"> образование</w:t>
      </w:r>
      <w:r>
        <w:rPr>
          <w:szCs w:val="28"/>
        </w:rPr>
        <w:t xml:space="preserve"> по специальностям, направлениям подготовки </w:t>
      </w:r>
      <w:r>
        <w:rPr>
          <w:szCs w:val="28"/>
          <w:highlight w:val="white"/>
        </w:rPr>
        <w:t xml:space="preserve">«С</w:t>
      </w:r>
      <w:r>
        <w:rPr>
          <w:szCs w:val="28"/>
          <w:highlight w:val="white"/>
        </w:rPr>
        <w:t xml:space="preserve">троительство»</w:t>
      </w:r>
      <w:r>
        <w:rPr>
          <w:szCs w:val="28"/>
        </w:rPr>
        <w:t xml:space="preserve">, «Юриспруденция», «Экономика», «Государственное и муниципальное управление» </w:t>
      </w:r>
      <w:r>
        <w:rPr>
          <w:szCs w:val="28"/>
        </w:rPr>
        <w:t xml:space="preserve">или </w:t>
      </w:r>
      <w:r>
        <w:rPr>
          <w:szCs w:val="28"/>
        </w:rPr>
        <w:t xml:space="preserve">иной специальности, направлению подготовки, для которых </w:t>
      </w:r>
      <w:r>
        <w:rPr>
          <w:bCs/>
          <w:szCs w:val="28"/>
        </w:rPr>
        <w:t xml:space="preserve">законодательством Российской Федерации </w:t>
      </w:r>
      <w:r>
        <w:rPr>
          <w:bCs/>
          <w:szCs w:val="28"/>
        </w:rPr>
        <w:t xml:space="preserve">об образовании</w:t>
      </w:r>
      <w:r>
        <w:rPr>
          <w:bCs/>
          <w:szCs w:val="28"/>
        </w:rPr>
        <w:t xml:space="preserve"> установлено соответствие специальности,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направлению подготовки</w:t>
      </w:r>
      <w:r>
        <w:rPr>
          <w:bCs/>
          <w:szCs w:val="28"/>
        </w:rPr>
        <w:t xml:space="preserve">, указанным в предыдущих перечнях профессий, специальностей и направлений подготовки</w:t>
      </w:r>
      <w:r>
        <w:rPr>
          <w:bCs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</w:r>
      <w:r>
        <w:rPr>
          <w:sz w:val="24"/>
          <w:szCs w:val="24"/>
        </w:rPr>
        <w:t xml:space="preserve">- наличие не менее одного года стажа гражданской службы или стажа работы по специальности, направлению подгот</w:t>
      </w:r>
      <w:r>
        <w:rPr>
          <w:sz w:val="24"/>
          <w:szCs w:val="24"/>
        </w:rPr>
        <w:t xml:space="preserve">овки</w:t>
      </w:r>
      <w:r>
        <w:rPr>
          <w:color w:val="000000" w:themeColor="text1"/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Cs/>
          <w:szCs w:val="28"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</w:rPr>
        <w:t xml:space="preserve">Профессиональные знания, необходимые для исполнения должностных обязанностей: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spacing w:val="-4"/>
          <w:szCs w:val="28"/>
        </w:rPr>
        <w:t xml:space="preserve">государственного языка Российской Федерации (русского языка), Конституции </w:t>
      </w:r>
      <w:r>
        <w:rPr>
          <w:spacing w:val="-4"/>
          <w:szCs w:val="28"/>
        </w:rPr>
        <w:t xml:space="preserve">Российской Федерации, </w:t>
      </w:r>
      <w:r>
        <w:rPr>
          <w:sz w:val="24"/>
          <w:szCs w:val="24"/>
          <w:highlight w:val="none"/>
        </w:rPr>
        <w:t xml:space="preserve">Кодекса Российской Федерации об административных правонарушениях, </w:t>
      </w:r>
      <w:r>
        <w:rPr>
          <w:spacing w:val="-4"/>
          <w:szCs w:val="28"/>
        </w:rPr>
        <w:t xml:space="preserve">Гражданского кодекса Российской Федерации, Бюджетного кодекса Российской Федерации, Градостроительного кодекса Российской Федерации, федеральных законов «О государственной гражданской службе Российской Федерации», </w:t>
      </w:r>
      <w:r>
        <w:rPr>
          <w:spacing w:val="-4"/>
          <w:szCs w:val="28"/>
        </w:rPr>
        <w:br/>
        <w:t xml:space="preserve">«О противодействии коррупции», </w:t>
      </w:r>
      <w:r>
        <w:rPr>
          <w:spacing w:val="-4"/>
        </w:rPr>
        <w:t xml:space="preserve">«О порядке рассмотрения обращений граждан Российской Федерации», </w:t>
      </w:r>
      <w:r>
        <w:rPr>
          <w:spacing w:val="-4"/>
          <w:szCs w:val="28"/>
        </w:rPr>
        <w:t xml:space="preserve">«О концессионных соглашениях», «О безопасности объектов топливно-энергетического комплекса», «Об энергосбережен</w:t>
      </w:r>
      <w:r>
        <w:rPr>
          <w:spacing w:val="-4"/>
          <w:szCs w:val="28"/>
        </w:rPr>
        <w:t xml:space="preserve">ии и о повышении энергетической эффективности и о внесении изменений в отдельные законодательные акты Российской Федерации», «Об электроэнергетике», законов Забайкальского края «Устав Забайкальского края», «О нормативных правовых актах Забайкальского края»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Cs w:val="28"/>
        </w:rPr>
        <w:t xml:space="preserve">и иных правовых актов и служебных документов, в соответствующей сфере применительно к исполнению </w:t>
      </w:r>
      <w:r>
        <w:rPr>
          <w:spacing w:val="-4"/>
          <w:szCs w:val="28"/>
        </w:rPr>
        <w:t xml:space="preserve">своих </w:t>
      </w:r>
      <w:r>
        <w:rPr>
          <w:spacing w:val="-4"/>
          <w:szCs w:val="28"/>
        </w:rPr>
        <w:t xml:space="preserve">должностных обязанностей.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Направление деятельности: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15"/>
        <w:ind w:firstLine="709"/>
        <w:jc w:val="both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разработке проектов нормативных правовых актов Правительства Забайкальского края и других документов,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касающихся вопросов капитального ремонта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имущества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многоквартирных 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осуществлять анализ федеральных правовых актов, законов Забайкальского края на предмет определения необходимости принятия в соответствии с ними правовых актов Забайкальского края;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формировать </w:t>
      </w:r>
      <w:r>
        <w:rPr>
          <w:sz w:val="24"/>
          <w:szCs w:val="24"/>
        </w:rPr>
        <w:t xml:space="preserve">региональный краткосрочный план реализации региональной программы</w:t>
      </w:r>
      <w:r>
        <w:rPr>
          <w:sz w:val="24"/>
          <w:szCs w:val="24"/>
        </w:rPr>
        <w:t xml:space="preserve"> капитального ремонта</w:t>
      </w:r>
      <w:r>
        <w:rPr>
          <w:sz w:val="24"/>
          <w:szCs w:val="24"/>
        </w:rPr>
        <w:t xml:space="preserve"> общего имущества в многоквартирных домах, расположенных </w:t>
      </w:r>
      <w:r>
        <w:rPr>
          <w:sz w:val="24"/>
          <w:szCs w:val="24"/>
        </w:rPr>
        <w:t xml:space="preserve">на территории</w:t>
      </w:r>
      <w:r>
        <w:rPr>
          <w:sz w:val="24"/>
          <w:szCs w:val="24"/>
        </w:rPr>
        <w:t xml:space="preserve"> Забайкальского</w:t>
      </w:r>
      <w:r>
        <w:rPr>
          <w:sz w:val="24"/>
          <w:szCs w:val="24"/>
        </w:rPr>
        <w:t xml:space="preserve"> края</w:t>
      </w:r>
      <w:r>
        <w:rPr>
          <w:sz w:val="24"/>
          <w:szCs w:val="24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осуществлять мониторинг реализации региональной </w:t>
      </w:r>
      <w:r>
        <w:rPr>
          <w:sz w:val="24"/>
          <w:szCs w:val="24"/>
        </w:rPr>
        <w:t xml:space="preserve">программы капитального</w:t>
      </w:r>
      <w:r>
        <w:rPr>
          <w:sz w:val="24"/>
          <w:szCs w:val="24"/>
        </w:rPr>
        <w:t xml:space="preserve"> ремонта </w:t>
      </w:r>
      <w:r>
        <w:rPr>
          <w:sz w:val="24"/>
          <w:szCs w:val="24"/>
        </w:rPr>
        <w:t xml:space="preserve">общего имущества в многоквартирных домах, </w:t>
      </w:r>
      <w:r>
        <w:rPr>
          <w:sz w:val="24"/>
          <w:szCs w:val="24"/>
        </w:rPr>
        <w:t xml:space="preserve">расположенных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территории </w:t>
      </w:r>
      <w:r>
        <w:rPr>
          <w:sz w:val="24"/>
          <w:szCs w:val="24"/>
        </w:rPr>
        <w:t xml:space="preserve">Забайкальского </w:t>
      </w:r>
      <w:r>
        <w:rPr>
          <w:sz w:val="24"/>
          <w:szCs w:val="24"/>
        </w:rPr>
        <w:t xml:space="preserve">края, краткосрочных планов </w:t>
      </w:r>
      <w:r>
        <w:rPr>
          <w:sz w:val="24"/>
          <w:szCs w:val="24"/>
        </w:rPr>
        <w:t xml:space="preserve">ее реализации;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участвовать в </w:t>
      </w:r>
      <w:r>
        <w:rPr>
          <w:sz w:val="24"/>
          <w:szCs w:val="24"/>
        </w:rPr>
        <w:t xml:space="preserve">осуществл</w:t>
      </w:r>
      <w:r>
        <w:rPr>
          <w:sz w:val="24"/>
          <w:szCs w:val="24"/>
        </w:rPr>
        <w:t xml:space="preserve">ении</w:t>
      </w:r>
      <w:r>
        <w:rPr>
          <w:sz w:val="24"/>
          <w:szCs w:val="24"/>
        </w:rPr>
        <w:t xml:space="preserve"> методическо</w:t>
      </w:r>
      <w:r>
        <w:rPr>
          <w:sz w:val="24"/>
          <w:szCs w:val="24"/>
        </w:rPr>
        <w:t xml:space="preserve">го</w:t>
      </w:r>
      <w:r>
        <w:rPr>
          <w:sz w:val="24"/>
          <w:szCs w:val="24"/>
        </w:rPr>
        <w:t xml:space="preserve"> обеспечени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по разработке региональной программы капитального ремонта </w:t>
      </w:r>
      <w:r>
        <w:rPr>
          <w:sz w:val="24"/>
          <w:szCs w:val="24"/>
        </w:rPr>
        <w:t xml:space="preserve">общего имущества в </w:t>
      </w:r>
      <w:r>
        <w:rPr>
          <w:sz w:val="24"/>
          <w:szCs w:val="24"/>
        </w:rPr>
        <w:t xml:space="preserve">многоквартирных домах, </w:t>
      </w:r>
      <w:r>
        <w:rPr>
          <w:sz w:val="24"/>
          <w:szCs w:val="24"/>
        </w:rPr>
        <w:t xml:space="preserve">расположенных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территории </w:t>
      </w:r>
      <w:r>
        <w:rPr>
          <w:sz w:val="24"/>
          <w:szCs w:val="24"/>
        </w:rPr>
        <w:t xml:space="preserve">Забайкальского </w:t>
      </w:r>
      <w:r>
        <w:rPr>
          <w:sz w:val="24"/>
          <w:szCs w:val="24"/>
        </w:rPr>
        <w:t xml:space="preserve">края, краткосрочных планов </w:t>
      </w:r>
      <w:r>
        <w:rPr>
          <w:sz w:val="24"/>
          <w:szCs w:val="24"/>
        </w:rPr>
        <w:t xml:space="preserve">ее реализации;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взаимодействовать с </w:t>
      </w:r>
      <w:r>
        <w:rPr>
          <w:sz w:val="24"/>
          <w:szCs w:val="24"/>
        </w:rPr>
        <w:t xml:space="preserve">региональным оператором – </w:t>
      </w:r>
      <w:r>
        <w:rPr>
          <w:sz w:val="24"/>
          <w:szCs w:val="24"/>
        </w:rPr>
        <w:t xml:space="preserve">Забайкальским фондом капитального ремонта</w:t>
      </w:r>
      <w:r>
        <w:rPr>
          <w:sz w:val="24"/>
          <w:szCs w:val="24"/>
        </w:rPr>
        <w:t xml:space="preserve"> многоквартирных домов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вопросам выполнения мероприятий </w:t>
      </w:r>
      <w:r>
        <w:rPr>
          <w:sz w:val="24"/>
          <w:szCs w:val="24"/>
        </w:rPr>
        <w:t xml:space="preserve">региональной программы капитального ремонта </w:t>
      </w:r>
      <w:r>
        <w:rPr>
          <w:sz w:val="24"/>
          <w:szCs w:val="24"/>
        </w:rPr>
        <w:t xml:space="preserve">общего имущества в многоквартирных домах, расположенных </w:t>
      </w:r>
      <w:r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Забайкальского </w:t>
      </w:r>
      <w:r>
        <w:rPr>
          <w:sz w:val="24"/>
          <w:szCs w:val="24"/>
        </w:rPr>
        <w:t xml:space="preserve">края, краткосрочных планов </w:t>
      </w:r>
      <w:r>
        <w:rPr>
          <w:sz w:val="24"/>
          <w:szCs w:val="24"/>
        </w:rPr>
        <w:t xml:space="preserve">ее реализации</w:t>
      </w:r>
      <w:r>
        <w:rPr>
          <w:sz w:val="24"/>
          <w:szCs w:val="24"/>
        </w:rPr>
        <w:t xml:space="preserve">;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участвовать в </w:t>
      </w:r>
      <w:r>
        <w:rPr>
          <w:sz w:val="24"/>
          <w:szCs w:val="24"/>
        </w:rPr>
        <w:t xml:space="preserve">осуществл</w:t>
      </w:r>
      <w:r>
        <w:rPr>
          <w:sz w:val="24"/>
          <w:szCs w:val="24"/>
        </w:rPr>
        <w:t xml:space="preserve">ении</w:t>
      </w:r>
      <w:r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работы по формированию базы данных многоквартирных домов края;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4"/>
          <w:szCs w:val="24"/>
        </w:rPr>
        <w:t xml:space="preserve">проводить разъяснительную работу, </w:t>
      </w:r>
      <w:r>
        <w:rPr>
          <w:sz w:val="24"/>
          <w:szCs w:val="24"/>
        </w:rPr>
        <w:t xml:space="preserve">участвовать в </w:t>
      </w:r>
      <w:r>
        <w:rPr>
          <w:sz w:val="24"/>
          <w:szCs w:val="24"/>
        </w:rPr>
        <w:t xml:space="preserve">организаци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семинаров по вопросам</w:t>
      </w:r>
      <w:r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 xml:space="preserve">проведения</w:t>
      </w:r>
      <w:r>
        <w:rPr>
          <w:sz w:val="24"/>
          <w:szCs w:val="24"/>
        </w:rPr>
        <w:t xml:space="preserve"> капитального</w:t>
      </w:r>
      <w:r>
        <w:rPr>
          <w:sz w:val="24"/>
          <w:szCs w:val="24"/>
        </w:rPr>
        <w:t xml:space="preserve"> ремонта </w:t>
      </w:r>
      <w:r>
        <w:rPr>
          <w:sz w:val="24"/>
          <w:szCs w:val="24"/>
        </w:rPr>
        <w:t xml:space="preserve">общего имущества в многоквартирных домах</w:t>
      </w:r>
      <w:r>
        <w:rPr>
          <w:sz w:val="24"/>
          <w:szCs w:val="24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осуществлять взаимодействие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ППК «Фонд развития территорий» </w:t>
      </w:r>
      <w:r>
        <w:rPr>
          <w:sz w:val="24"/>
          <w:szCs w:val="24"/>
        </w:rPr>
        <w:t xml:space="preserve">на получение и использование финансовой поддержки на проведение капитального ремонта многоквартирных домов</w:t>
      </w:r>
      <w:r>
        <w:rPr>
          <w:b/>
          <w:sz w:val="24"/>
          <w:szCs w:val="24"/>
          <w:highlight w:val="none"/>
        </w:rPr>
        <w:t xml:space="preserve">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709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</w:rPr>
        <w:t xml:space="preserve">П</w:t>
      </w:r>
      <w:r>
        <w:rPr>
          <w:b w:val="0"/>
          <w:bCs w:val="0"/>
          <w:sz w:val="24"/>
          <w:szCs w:val="24"/>
        </w:rPr>
        <w:t xml:space="preserve">олный перечень должностных обязанностей пе</w:t>
      </w:r>
      <w:r>
        <w:rPr>
          <w:b w:val="0"/>
          <w:bCs w:val="0"/>
          <w:sz w:val="24"/>
          <w:szCs w:val="24"/>
        </w:rPr>
        <w:t xml:space="preserve">речислен в должностном регламенте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left="0" w:firstLine="0"/>
        <w:jc w:val="both"/>
        <w:rPr>
          <w:b/>
          <w:bCs/>
          <w:spacing w:val="-4"/>
          <w:highlight w:val="none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color w:val="0000ff"/>
          <w:spacing w:val="-4"/>
          <w:sz w:val="24"/>
          <w:szCs w:val="24"/>
          <w:highlight w:val="white"/>
        </w:rPr>
        <w:t xml:space="preserve">заместителя начальника отдела капитального ремонта многоквартирных домов </w:t>
      </w:r>
      <w:r>
        <w:rPr>
          <w:b w:val="0"/>
          <w:bCs w:val="0"/>
          <w:color w:val="0000ff"/>
          <w:sz w:val="24"/>
          <w:szCs w:val="24"/>
          <w:highlight w:val="white"/>
        </w:rPr>
        <w:t xml:space="preserve">управления жилищно-коммунального хозяйства</w:t>
      </w:r>
      <w:r>
        <w:rPr>
          <w:b w:val="0"/>
          <w:bCs w:val="0"/>
          <w:sz w:val="24"/>
          <w:szCs w:val="24"/>
          <w:highlight w:val="none"/>
        </w:rPr>
        <w:t xml:space="preserve">, размещенном на сайте Министерства (информация о кадровом обеспечении – конкурсы).</w:t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firstLine="709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  <w:t xml:space="preserve">2. Консультант отдела стратегического планирования и сопровождения инвестиционных проектов </w:t>
      </w:r>
      <w:r>
        <w:rPr>
          <w:b/>
        </w:rPr>
        <w:t xml:space="preserve">управления жилищно-коммунального хозяйства</w:t>
      </w:r>
      <w:r>
        <w:rPr>
          <w:b/>
        </w:rPr>
        <w:t xml:space="preserve"> </w:t>
      </w:r>
      <w:r>
        <w:rPr>
          <w:b/>
        </w:rPr>
        <w:t xml:space="preserve">Министерства жилищно-коммунального хозяйства, энергетики, цифровизации и связи Забайкальского края</w:t>
      </w:r>
      <w:r>
        <w:rPr>
          <w:b/>
        </w:rPr>
        <w:t xml:space="preserve">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</w:rPr>
        <w:t xml:space="preserve">Квалификационные требования для замещения должности: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  <w:t xml:space="preserve">-</w:t>
      </w:r>
      <w:r>
        <w:rPr>
          <w:sz w:val="24"/>
          <w:szCs w:val="24"/>
          <w:highlight w:val="none"/>
        </w:rPr>
        <w:t xml:space="preserve">высшее образование</w:t>
      </w:r>
      <w:r>
        <w:rPr>
          <w:sz w:val="24"/>
          <w:szCs w:val="24"/>
          <w:highlight w:val="none"/>
        </w:rPr>
        <w:t xml:space="preserve"> по специальност</w:t>
      </w:r>
      <w:r>
        <w:rPr>
          <w:sz w:val="24"/>
          <w:szCs w:val="24"/>
          <w:highlight w:val="none"/>
        </w:rPr>
        <w:t xml:space="preserve">ям</w:t>
      </w:r>
      <w:r>
        <w:rPr>
          <w:sz w:val="24"/>
          <w:szCs w:val="24"/>
          <w:highlight w:val="none"/>
        </w:rPr>
        <w:t xml:space="preserve">, направлени</w:t>
      </w:r>
      <w:r>
        <w:rPr>
          <w:sz w:val="24"/>
          <w:szCs w:val="24"/>
          <w:highlight w:val="none"/>
        </w:rPr>
        <w:t xml:space="preserve">ям</w:t>
      </w:r>
      <w:r>
        <w:rPr>
          <w:sz w:val="24"/>
          <w:szCs w:val="24"/>
          <w:highlight w:val="none"/>
        </w:rPr>
        <w:t xml:space="preserve"> подготовки </w:t>
      </w:r>
      <w:r>
        <w:rPr>
          <w:sz w:val="24"/>
          <w:szCs w:val="24"/>
        </w:rPr>
        <w:t xml:space="preserve">«Государственное и муниципальное управление», «Экономика», «Менеджмент», «Архитектура»,</w:t>
      </w:r>
      <w:r>
        <w:rPr>
          <w:sz w:val="24"/>
          <w:szCs w:val="24"/>
        </w:rPr>
        <w:t xml:space="preserve"> «Юриспруденция» или иной специальности, направлению подготовк</w:t>
      </w:r>
      <w:r>
        <w:rPr>
          <w:sz w:val="24"/>
          <w:szCs w:val="24"/>
        </w:rPr>
        <w:t xml:space="preserve">и, для которых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законодательством Российской Федерации об образовании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</w:r>
      <w:r>
        <w:rPr>
          <w:sz w:val="24"/>
          <w:szCs w:val="24"/>
        </w:rPr>
        <w:t xml:space="preserve">- наличие не менее одного года стажа гражданской службы или стажа работы по специальности, направлению подгот</w:t>
      </w:r>
      <w:r>
        <w:rPr>
          <w:sz w:val="24"/>
          <w:szCs w:val="24"/>
        </w:rPr>
        <w:t xml:space="preserve">овки</w:t>
      </w:r>
      <w:r>
        <w:rPr>
          <w:color w:val="000000" w:themeColor="text1"/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</w:rPr>
        <w:t xml:space="preserve">Профессиональные знания, необходимые для исполнения должностных обязанностей: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spacing w:val="-4"/>
          <w:szCs w:val="28"/>
        </w:rPr>
        <w:t xml:space="preserve">государственного языка Российской Федерации (русского языка), Конституции </w:t>
      </w:r>
      <w:r>
        <w:rPr>
          <w:spacing w:val="-4"/>
          <w:szCs w:val="28"/>
        </w:rPr>
        <w:t xml:space="preserve">Российской Федерации, </w:t>
      </w:r>
      <w:r>
        <w:rPr>
          <w:sz w:val="24"/>
          <w:szCs w:val="24"/>
          <w:highlight w:val="none"/>
        </w:rPr>
        <w:t xml:space="preserve">Кодекса Российской Федерации об административных правонарушениях, </w:t>
      </w:r>
      <w:r>
        <w:rPr>
          <w:spacing w:val="-4"/>
          <w:szCs w:val="28"/>
        </w:rPr>
        <w:t xml:space="preserve">Гражданского кодекса Российской Федерации, Бюджетного кодекса Российской Федерации, Градостроительного кодекса Российской Федерации, федеральных законов «О государственной гражданской службе Российской Федерации», </w:t>
      </w:r>
      <w:r>
        <w:rPr>
          <w:spacing w:val="-4"/>
          <w:szCs w:val="28"/>
        </w:rPr>
        <w:br/>
        <w:t xml:space="preserve">«О противодействии коррупции», </w:t>
      </w:r>
      <w:r>
        <w:rPr>
          <w:spacing w:val="-4"/>
        </w:rPr>
        <w:t xml:space="preserve">«О порядке рассмотрения обращений граждан Российской Федерации», </w:t>
      </w:r>
      <w:r>
        <w:rPr>
          <w:spacing w:val="-4"/>
          <w:szCs w:val="28"/>
        </w:rPr>
        <w:t xml:space="preserve">«О концессионных соглашениях», «О безопасности объектов топливно-энергетического комплекса», «Об энергосбережен</w:t>
      </w:r>
      <w:r>
        <w:rPr>
          <w:spacing w:val="-4"/>
          <w:szCs w:val="28"/>
        </w:rPr>
        <w:t xml:space="preserve">ии и о повышении энергетической эффективности и о внесении изменений в отдельные законодательные акты Российской Федерации», «Об электроэнергетике», законов Забайкальского края «Устав Забайкальского края», «О нормативных правовых актах Забайкальского края»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Cs w:val="28"/>
        </w:rPr>
        <w:t xml:space="preserve">и иных правовых актов и служебных документов, в соответствующей сфере применительно к исполнению </w:t>
      </w:r>
      <w:r>
        <w:rPr>
          <w:spacing w:val="-4"/>
          <w:szCs w:val="28"/>
        </w:rPr>
        <w:t xml:space="preserve">своих </w:t>
      </w:r>
      <w:r>
        <w:rPr>
          <w:spacing w:val="-4"/>
          <w:szCs w:val="28"/>
        </w:rPr>
        <w:t xml:space="preserve">должностных обязанностей.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деятельности: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14"/>
        <w:ind w:left="142" w:firstLine="567"/>
        <w:jc w:val="both"/>
        <w:widowControl w:val="off"/>
        <w:tabs>
          <w:tab w:val="left" w:pos="567" w:leader="none"/>
          <w:tab w:val="left" w:pos="965" w:leader="none"/>
        </w:tabs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организовывать проведение анализа общей экономической ситуации в жилищно-коммунальном комплексе, разрабатывать и осуществлять меры по ее стабилизации, в пределах полномочий отдела;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осуществлять подготовку проектов нормативных правовых актов Правительства Забайкальского края и других документов, по которым требуется решение Правительства Забайкальского края;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участвовать в разработке прогнозов социально-экономического развития края по показателям жилищно-коммунального х</w:t>
      </w: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зяйства</w:t>
      </w:r>
      <w:r>
        <w:rPr>
          <w:sz w:val="24"/>
          <w:szCs w:val="24"/>
          <w:highlight w:val="none"/>
        </w:rPr>
        <w:t xml:space="preserve"> в пределах полномочий отдела</w:t>
      </w:r>
      <w:r>
        <w:rPr>
          <w:sz w:val="24"/>
          <w:szCs w:val="24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left="142" w:firstLine="567"/>
        <w:jc w:val="both"/>
        <w:widowControl w:val="off"/>
        <w:tabs>
          <w:tab w:val="left" w:pos="567" w:leader="none"/>
          <w:tab w:val="left" w:pos="965" w:leader="none"/>
        </w:tabs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участвовать в разработке </w:t>
      </w:r>
      <w:r>
        <w:rPr>
          <w:sz w:val="24"/>
          <w:szCs w:val="24"/>
          <w:highlight w:val="none"/>
        </w:rPr>
        <w:t xml:space="preserve">предложений </w:t>
      </w:r>
      <w:r>
        <w:rPr>
          <w:sz w:val="24"/>
          <w:szCs w:val="24"/>
          <w:highlight w:val="none"/>
        </w:rPr>
        <w:t xml:space="preserve">по реализации </w:t>
      </w:r>
      <w:r>
        <w:rPr>
          <w:sz w:val="24"/>
          <w:szCs w:val="24"/>
          <w:highlight w:val="none"/>
        </w:rPr>
        <w:t xml:space="preserve">государственных программ, реализуемых Министерств</w:t>
      </w:r>
      <w:r>
        <w:rPr>
          <w:sz w:val="24"/>
          <w:szCs w:val="24"/>
          <w:highlight w:val="none"/>
        </w:rPr>
        <w:t xml:space="preserve">ом, в рамках компетенции отдела</w:t>
      </w:r>
      <w:r>
        <w:rPr>
          <w:sz w:val="24"/>
          <w:szCs w:val="24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2"/>
        <w:ind w:left="142" w:firstLine="567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организовывать и участвовать в проведении семинаров, совещаний, круглых столов по </w:t>
      </w:r>
      <w:r>
        <w:rPr>
          <w:rFonts w:ascii="Times New Roman" w:hAnsi="Times New Roman"/>
          <w:sz w:val="24"/>
          <w:szCs w:val="24"/>
          <w:highlight w:val="none"/>
        </w:rPr>
        <w:t xml:space="preserve">вопросам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функционирования жилищно-коммунального хозяйства края, относящимся к компетенции отдела;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714"/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осуществлять анализ федеральных правовых актов, законов Забайкальского края на предмет определения необходимости принятия в соответствии с ними правовых актов Забайкальского края;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участвовать в разработке перечня объектов, подлежащих модернизации, реконструкции, капитальному ремонту в сфере ЖКХ;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участвовать в разработке </w:t>
      </w:r>
      <w:r>
        <w:rPr>
          <w:sz w:val="24"/>
          <w:szCs w:val="24"/>
          <w:highlight w:val="none"/>
        </w:rPr>
        <w:t xml:space="preserve">государственных, </w:t>
      </w:r>
      <w:r>
        <w:rPr>
          <w:sz w:val="24"/>
          <w:szCs w:val="24"/>
          <w:highlight w:val="none"/>
        </w:rPr>
        <w:t xml:space="preserve">региональных программ</w:t>
      </w:r>
      <w:r>
        <w:rPr>
          <w:sz w:val="24"/>
          <w:szCs w:val="24"/>
          <w:highlight w:val="none"/>
        </w:rPr>
        <w:t xml:space="preserve"> в жилищно-коммунальной сфере Забайкальского края;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  <w:t xml:space="preserve">изучать и обобщать передовой опыт в сфере реформирования ЖКХ и доводить до сведения муниципальных </w:t>
      </w:r>
      <w:r>
        <w:rPr>
          <w:sz w:val="24"/>
          <w:szCs w:val="24"/>
          <w:highlight w:val="none"/>
        </w:rPr>
        <w:t xml:space="preserve">образований</w:t>
      </w:r>
      <w:r>
        <w:rPr>
          <w:sz w:val="24"/>
          <w:szCs w:val="24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взаимодействовать с федеральными органами исполнительной власти по вопросам деятельности</w:t>
      </w:r>
      <w:r>
        <w:rPr>
          <w:sz w:val="24"/>
          <w:szCs w:val="24"/>
          <w:highlight w:val="none"/>
        </w:rPr>
        <w:t xml:space="preserve"> отдела.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t xml:space="preserve">П</w:t>
      </w:r>
      <w:r>
        <w:rPr>
          <w:b w:val="0"/>
          <w:bCs w:val="0"/>
        </w:rPr>
        <w:t xml:space="preserve">олный перечень должностных обязанностей пе</w:t>
      </w:r>
      <w:r>
        <w:rPr>
          <w:b w:val="0"/>
          <w:bCs w:val="0"/>
        </w:rPr>
        <w:t xml:space="preserve">речислен в должностном регламенте </w:t>
      </w:r>
      <w:r>
        <w:rPr>
          <w:b w:val="0"/>
          <w:bCs w:val="0"/>
          <w:u w:val="single"/>
        </w:rPr>
      </w:r>
      <w:hyperlink r:id="rId11" w:tooltip="https://media.75.ru/minenergo/documents/233361/konsul-tant-invest-proektov.pdf" w:history="1">
        <w:r>
          <w:rPr>
            <w:rStyle w:val="896"/>
            <w:b w:val="0"/>
            <w:bCs w:val="0"/>
          </w:rPr>
          <w:t xml:space="preserve">к</w:t>
        </w:r>
        <w:r>
          <w:rPr>
            <w:rStyle w:val="896"/>
            <w:b w:val="0"/>
            <w:bCs w:val="0"/>
            <w:highlight w:val="none"/>
          </w:rPr>
          <w:t xml:space="preserve">онсультанта отдела</w:t>
        </w:r>
        <w:r>
          <w:rPr>
            <w:rStyle w:val="896"/>
            <w:b w:val="0"/>
            <w:bCs w:val="0"/>
            <w:highlight w:val="none"/>
          </w:rPr>
          <w:t xml:space="preserve"> стратегического планирования и сопровождения инвестиционных проектов</w:t>
        </w:r>
        <w:r>
          <w:rPr>
            <w:rStyle w:val="896"/>
            <w:b w:val="0"/>
            <w:bCs w:val="0"/>
          </w:rPr>
          <w:t xml:space="preserve"> управления </w:t>
        </w:r>
        <w:r>
          <w:rPr>
            <w:rStyle w:val="896"/>
            <w:b w:val="0"/>
            <w:bCs w:val="0"/>
          </w:rPr>
          <w:t xml:space="preserve">жилищно-коммунального хозяйства</w:t>
        </w:r>
      </w:hyperlink>
      <w:r>
        <w:rPr>
          <w:b w:val="0"/>
          <w:bCs w:val="0"/>
          <w:highlight w:val="none"/>
        </w:rPr>
        <w:t xml:space="preserve">, размещенном на сайте Министерства (информация о кадровом обеспечении – конкурсы).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  <w:t xml:space="preserve">3. </w:t>
      </w:r>
      <w:r>
        <w:rPr>
          <w:b w:val="0"/>
          <w:bCs w:val="0"/>
          <w:highlight w:val="none"/>
        </w:rPr>
        <w:t xml:space="preserve"> </w:t>
      </w:r>
      <w:r>
        <w:rPr>
          <w:b/>
          <w:highlight w:val="none"/>
        </w:rPr>
        <w:t xml:space="preserve">Консультант отдела энергетики</w:t>
      </w:r>
      <w:r>
        <w:rPr>
          <w:b/>
          <w:highlight w:val="none"/>
        </w:rPr>
        <w:t xml:space="preserve"> </w:t>
      </w:r>
      <w:r>
        <w:rPr>
          <w:b/>
        </w:rPr>
        <w:t xml:space="preserve">Министерства жилищно-коммунального хозяйства, энергетики, цифровизации и связи Забайкальского края</w:t>
      </w:r>
      <w:r>
        <w:rPr>
          <w:b/>
        </w:rPr>
        <w:t xml:space="preserve">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</w:rPr>
        <w:t xml:space="preserve">Квалификационные требования для замещения должности: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  <w:t xml:space="preserve">-</w:t>
      </w:r>
      <w:r>
        <w:t xml:space="preserve">высшее образование по специальностям, направлениям подготовки «Электро</w:t>
      </w:r>
      <w:r>
        <w:t xml:space="preserve">энергетика</w:t>
      </w:r>
      <w:r>
        <w:t xml:space="preserve"> и </w:t>
      </w:r>
      <w:r>
        <w:t xml:space="preserve">электротехника</w:t>
      </w:r>
      <w:r>
        <w:t xml:space="preserve">»</w:t>
      </w:r>
      <w:r>
        <w:t xml:space="preserve">, «Теплоэнергетика и теплотехника», </w:t>
      </w:r>
      <w:r>
        <w:rPr>
          <w:highlight w:val="white"/>
        </w:rPr>
        <w:t xml:space="preserve">«Агроинженерия»</w:t>
      </w:r>
      <w:r>
        <w:rPr>
          <w:highlight w:val="white"/>
        </w:rPr>
        <w:t xml:space="preserve">,</w:t>
      </w:r>
      <w:r>
        <w:rPr>
          <w:highlight w:val="white"/>
        </w:rPr>
        <w:t xml:space="preserve"> </w:t>
      </w:r>
      <w:r>
        <w:t xml:space="preserve">«Экономика», «Менеджмент»</w:t>
      </w:r>
      <w:r>
        <w:rPr>
          <w:color w:val="000000" w:themeColor="text1"/>
          <w:szCs w:val="24"/>
          <w:lang w:val="ru-RU"/>
        </w:rPr>
        <w:t xml:space="preserve">,</w:t>
      </w:r>
      <w:r>
        <w:t xml:space="preserve"> «Государственное и муниципальное управление», </w:t>
      </w:r>
      <w:r>
        <w:t xml:space="preserve">«Юриспруденция» </w:t>
      </w:r>
      <w:r>
        <w:t xml:space="preserve">или иной специальности, направлению подготовки, для которых </w:t>
      </w:r>
      <w:r>
        <w:rPr>
          <w:bCs/>
        </w:rPr>
        <w:t xml:space="preserve">законодательством Российской Федерации </w:t>
      </w:r>
      <w:r>
        <w:rPr>
          <w:bCs/>
        </w:rPr>
        <w:t xml:space="preserve">об образовании </w:t>
      </w:r>
      <w:r>
        <w:rPr>
          <w:bCs/>
        </w:rPr>
        <w:t xml:space="preserve">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</w:r>
      <w:r>
        <w:rPr>
          <w:bCs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</w:r>
      <w:r>
        <w:rPr>
          <w:sz w:val="24"/>
          <w:szCs w:val="24"/>
        </w:rPr>
        <w:t xml:space="preserve">- наличие не менее одного года стажа гражданской службы или стажа работы по специальности, направлению подгот</w:t>
      </w:r>
      <w:r>
        <w:rPr>
          <w:sz w:val="24"/>
          <w:szCs w:val="24"/>
        </w:rPr>
        <w:t xml:space="preserve">овки</w:t>
      </w:r>
      <w:r>
        <w:rPr>
          <w:color w:val="000000" w:themeColor="text1"/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</w:rPr>
        <w:t xml:space="preserve">Профессиональные знания, необходимые для исполнения должностных обязанностей: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spacing w:val="-4"/>
          <w:szCs w:val="28"/>
        </w:rPr>
        <w:t xml:space="preserve">государственного языка Российской Федерации (русского языка), Конституции </w:t>
      </w:r>
      <w:r>
        <w:rPr>
          <w:spacing w:val="-4"/>
          <w:szCs w:val="28"/>
        </w:rPr>
        <w:t xml:space="preserve">Российской Федерации, </w:t>
      </w:r>
      <w:r>
        <w:rPr>
          <w:sz w:val="24"/>
          <w:szCs w:val="24"/>
          <w:highlight w:val="none"/>
        </w:rPr>
        <w:t xml:space="preserve">Кодекса Российской Федерации об административных правонарушениях, </w:t>
      </w:r>
      <w:r>
        <w:rPr>
          <w:spacing w:val="-4"/>
          <w:szCs w:val="28"/>
        </w:rPr>
        <w:t xml:space="preserve">Гражданского кодекса Российской Федерации, Бюджетного кодекса Российской Федерации, Градостроительного кодекса Российской Федерации, федеральных законов «О государственной гражданской службе Российской Федерации», </w:t>
      </w:r>
      <w:r>
        <w:rPr>
          <w:spacing w:val="-4"/>
          <w:szCs w:val="28"/>
        </w:rPr>
        <w:br/>
        <w:t xml:space="preserve">«О противодействии коррупции», </w:t>
      </w:r>
      <w:r>
        <w:rPr>
          <w:spacing w:val="-4"/>
        </w:rPr>
        <w:t xml:space="preserve">«О порядке рассмотрения обращений граждан Российской Федерации», </w:t>
      </w:r>
      <w:r>
        <w:rPr>
          <w:spacing w:val="-4"/>
          <w:szCs w:val="28"/>
        </w:rPr>
        <w:t xml:space="preserve">«О концессионных соглашениях», «О безопасности объектов топливно-энергетического комплекса», «Об энергосбережен</w:t>
      </w:r>
      <w:r>
        <w:rPr>
          <w:spacing w:val="-4"/>
          <w:szCs w:val="28"/>
        </w:rPr>
        <w:t xml:space="preserve">ии и о повышении энергетической эффективности и о внесении изменений в отдельные законодательные акты Российской Федерации», «Об электроэнергетике», законов Забайкальского края «Устав Забайкальского края», «О нормативных правовых актах Забайкальского края»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Cs w:val="28"/>
        </w:rPr>
        <w:t xml:space="preserve">и иных правовых актов и служебных документов, в соответствующей сфере применительно к исполнению </w:t>
      </w:r>
      <w:r>
        <w:rPr>
          <w:spacing w:val="-4"/>
          <w:szCs w:val="28"/>
        </w:rPr>
        <w:t xml:space="preserve">своих </w:t>
      </w:r>
      <w:r>
        <w:rPr>
          <w:spacing w:val="-4"/>
          <w:szCs w:val="28"/>
        </w:rPr>
        <w:t xml:space="preserve">должностных обязанностей.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Направление деятельности: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  <w:rPr>
          <w:szCs w:val="28"/>
        </w:rPr>
      </w:pPr>
      <w:r>
        <w:rPr>
          <w:szCs w:val="28"/>
        </w:rPr>
        <w:t xml:space="preserve">участвовать в организации и осуществлении работы по разработке и реализации краевых целевых программ развития </w:t>
      </w:r>
      <w:r>
        <w:rPr>
          <w:szCs w:val="28"/>
        </w:rPr>
        <w:t xml:space="preserve">электроэнергетики</w:t>
      </w:r>
      <w:r>
        <w:rPr>
          <w:szCs w:val="28"/>
        </w:rPr>
        <w:t xml:space="preserve"> на территории края;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  <w:rPr>
          <w:szCs w:val="28"/>
        </w:rPr>
      </w:pPr>
      <w:r>
        <w:rPr>
          <w:szCs w:val="28"/>
        </w:rPr>
        <w:t xml:space="preserve">осуществлять подготовку правовых актов по направлениям деятельности отдела;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  <w:rPr>
          <w:szCs w:val="28"/>
        </w:rPr>
      </w:pPr>
      <w:r>
        <w:rPr>
          <w:szCs w:val="28"/>
        </w:rPr>
        <w:t xml:space="preserve">участвовать в совершенствовании нормативной правовой базы, в подготовке проектов законов, иных нормативных правовых актов Забайкальского края в сфере </w:t>
      </w:r>
      <w:r>
        <w:rPr>
          <w:szCs w:val="28"/>
        </w:rPr>
        <w:t xml:space="preserve">электроэнергетики</w:t>
      </w:r>
      <w:r>
        <w:rPr>
          <w:szCs w:val="28"/>
        </w:rPr>
        <w:t xml:space="preserve">, в пределах компетенции Министерства;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  <w:rPr>
          <w:szCs w:val="28"/>
        </w:rPr>
      </w:pPr>
      <w:r>
        <w:rPr>
          <w:szCs w:val="28"/>
        </w:rPr>
        <w:t xml:space="preserve">подготавливать проекты соглашений, а также осуществлять рассмотрение и проверку поступивших предложений о заключении соглашений по направлениям деятельности отдела;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</w:pPr>
      <w:r>
        <w:rPr>
          <w:szCs w:val="28"/>
        </w:rPr>
        <w:t xml:space="preserve">осуществлять анализ подготовки и прохождения субъектами электроэнергетики осенне-зимнего периода, анализ организации аварийно-восстановительных работ, информационного взаимодействия и функционирования «горячих линий»</w:t>
      </w:r>
      <w:r>
        <w:t xml:space="preserve">;</w:t>
      </w:r>
      <w:r>
        <w:rPr>
          <w:szCs w:val="28"/>
        </w:rPr>
      </w:r>
      <w:r/>
    </w:p>
    <w:p>
      <w:pPr>
        <w:ind w:firstLine="709"/>
        <w:jc w:val="both"/>
        <w:widowControl w:val="off"/>
        <w:tabs>
          <w:tab w:val="left" w:pos="1134" w:leader="none"/>
          <w:tab w:val="left" w:pos="1276" w:leader="none"/>
        </w:tabs>
      </w:pPr>
      <w:r>
        <w:rPr>
          <w:szCs w:val="28"/>
        </w:rPr>
      </w:r>
      <w:r>
        <w:rPr>
          <w:szCs w:val="28"/>
        </w:rPr>
        <w:t xml:space="preserve">осущес</w:t>
      </w:r>
      <w:r>
        <w:rPr>
          <w:szCs w:val="28"/>
        </w:rPr>
        <w:t xml:space="preserve">твля</w:t>
      </w:r>
      <w:r>
        <w:rPr>
          <w:szCs w:val="28"/>
        </w:rPr>
        <w:t xml:space="preserve">ть взаимодействие с предприятиями ТЭК и федеральными органами исполнительной власти, их территориальными органами, органами государственной власти Забайкальского края, общественными и другими организациями, а также организовывать взаимодействие между ними;</w:t>
      </w:r>
      <w:r>
        <w:rPr>
          <w:szCs w:val="28"/>
        </w:rPr>
      </w:r>
      <w:r/>
    </w:p>
    <w:p>
      <w:pPr>
        <w:pStyle w:val="714"/>
        <w:ind w:firstLine="709"/>
        <w:jc w:val="both"/>
        <w:widowControl w:val="off"/>
        <w:tabs>
          <w:tab w:val="left" w:pos="1134" w:leader="none"/>
          <w:tab w:val="left" w:pos="1276" w:leader="none"/>
        </w:tabs>
        <w:rPr>
          <w:szCs w:val="28"/>
        </w:rPr>
      </w:pPr>
      <w:r>
        <w:rPr>
          <w:szCs w:val="28"/>
        </w:rPr>
        <w:t xml:space="preserve">осуществлять мониторинг проводимой органами местного самоуправления муниципальных образований Забайкальского края работы по выявлению бесхозяйных объектов электроэнергетики.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t xml:space="preserve">П</w:t>
      </w:r>
      <w:r>
        <w:rPr>
          <w:b w:val="0"/>
          <w:bCs w:val="0"/>
        </w:rPr>
        <w:t xml:space="preserve">олный перечень должностных обязанностей пе</w:t>
      </w:r>
      <w:r>
        <w:rPr>
          <w:b w:val="0"/>
          <w:bCs w:val="0"/>
        </w:rPr>
        <w:t xml:space="preserve">речислен в должностном регламенте  </w:t>
      </w:r>
      <w:r>
        <w:rPr>
          <w:b w:val="0"/>
          <w:bCs w:val="0"/>
          <w:highlight w:val="yellow"/>
          <w:u w:val="single"/>
        </w:rPr>
        <w:t xml:space="preserve">консультанта отдела энергетики</w:t>
      </w:r>
      <w:r>
        <w:rPr>
          <w:b w:val="0"/>
          <w:bCs w:val="0"/>
        </w:rPr>
        <w:t xml:space="preserve"> </w:t>
      </w:r>
      <w:r>
        <w:rPr>
          <w:b w:val="0"/>
          <w:bCs w:val="0"/>
          <w:highlight w:val="none"/>
        </w:rPr>
        <w:t xml:space="preserve">размещенном на сайте Министерства (информация о кадровом обеспечении – конкурсы).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  <w:t xml:space="preserve">4. </w:t>
      </w:r>
      <w:r>
        <w:rPr>
          <w:b/>
          <w:highlight w:val="none"/>
        </w:rPr>
        <w:t xml:space="preserve">Консультант отдела  связи</w:t>
      </w:r>
      <w:r>
        <w:rPr>
          <w:b/>
          <w:highlight w:val="none"/>
        </w:rPr>
        <w:t xml:space="preserve"> </w:t>
      </w:r>
      <w:r>
        <w:rPr>
          <w:b/>
        </w:rPr>
        <w:t xml:space="preserve">Министерства жилищно-коммунального хозяйства, энергетики, цифровизации и связи Забайкальского края</w:t>
      </w:r>
      <w:r>
        <w:rPr>
          <w:b/>
        </w:rPr>
        <w:t xml:space="preserve">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</w:rPr>
        <w:t xml:space="preserve">Квалификационные требования для замещения должности: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white"/>
        </w:rPr>
        <w:t xml:space="preserve">-</w:t>
      </w:r>
      <w:r>
        <w:rPr>
          <w:sz w:val="24"/>
          <w:szCs w:val="24"/>
          <w:highlight w:val="white"/>
        </w:rPr>
        <w:t xml:space="preserve">высшее</w:t>
      </w:r>
      <w:r>
        <w:rPr>
          <w:sz w:val="24"/>
          <w:szCs w:val="24"/>
          <w:highlight w:val="white"/>
        </w:rPr>
        <w:t xml:space="preserve"> образование по </w:t>
      </w:r>
      <w:r>
        <w:rPr>
          <w:sz w:val="24"/>
          <w:szCs w:val="24"/>
          <w:highlight w:val="white"/>
        </w:rPr>
        <w:t xml:space="preserve">специальностям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 xml:space="preserve">направлениям</w:t>
      </w:r>
      <w:r>
        <w:rPr>
          <w:sz w:val="24"/>
          <w:szCs w:val="24"/>
          <w:highlight w:val="white"/>
        </w:rPr>
        <w:t xml:space="preserve"> подготовки </w:t>
      </w:r>
      <w:r>
        <w:rPr>
          <w:rFonts w:eastAsia="Calibri"/>
          <w:color w:val="000000" w:themeColor="text1"/>
          <w:szCs w:val="24"/>
          <w:highlight w:val="white"/>
          <w:lang w:val="ru-RU" w:bidi="ar-SA"/>
        </w:rPr>
        <w:t xml:space="preserve">«Государственное и муниципальное управление», «Юриспруденция», «Менеджмент», «Экономика»; «Электроника, радиотехника и системы связ</w:t>
      </w:r>
      <w:r>
        <w:rPr>
          <w:rFonts w:eastAsia="Calibri"/>
          <w:color w:val="000000" w:themeColor="text1"/>
          <w:szCs w:val="24"/>
          <w:highlight w:val="white"/>
          <w:lang w:val="ru-RU" w:bidi="ar-SA"/>
        </w:rPr>
        <w:t xml:space="preserve">и», «Информационная безопасность»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или ино</w:t>
      </w:r>
      <w:r>
        <w:rPr>
          <w:sz w:val="24"/>
          <w:szCs w:val="24"/>
        </w:rPr>
        <w:t xml:space="preserve">й специальности, </w:t>
      </w:r>
      <w:r>
        <w:rPr>
          <w:sz w:val="24"/>
          <w:szCs w:val="24"/>
        </w:rPr>
        <w:t xml:space="preserve">направлению подготовки, для которых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законодательством Российской Федерации </w:t>
      </w:r>
      <w:r>
        <w:rPr>
          <w:bCs/>
          <w:sz w:val="24"/>
          <w:szCs w:val="24"/>
        </w:rPr>
        <w:t xml:space="preserve">об образовании </w:t>
      </w:r>
      <w:r>
        <w:rPr>
          <w:bCs/>
          <w:sz w:val="24"/>
          <w:szCs w:val="24"/>
        </w:rPr>
        <w:t xml:space="preserve">установлено соответствие </w:t>
      </w:r>
      <w:r>
        <w:rPr>
          <w:bCs/>
          <w:sz w:val="24"/>
          <w:szCs w:val="24"/>
        </w:rPr>
        <w:t xml:space="preserve">специальности, </w:t>
      </w:r>
      <w:r>
        <w:rPr>
          <w:bCs/>
          <w:sz w:val="24"/>
          <w:szCs w:val="24"/>
        </w:rPr>
        <w:t xml:space="preserve">направлению подготовки, указанн</w:t>
      </w:r>
      <w:r>
        <w:rPr>
          <w:bCs/>
          <w:sz w:val="24"/>
          <w:szCs w:val="24"/>
        </w:rPr>
        <w:t xml:space="preserve">ым </w:t>
      </w:r>
      <w:r>
        <w:rPr>
          <w:bCs/>
          <w:sz w:val="24"/>
          <w:szCs w:val="24"/>
        </w:rPr>
        <w:t xml:space="preserve">в предыдущих перечнях профессий, специальностей и направлений подготовки</w:t>
      </w:r>
      <w:r>
        <w:rPr>
          <w:bCs/>
          <w:sz w:val="24"/>
          <w:szCs w:val="24"/>
        </w:rPr>
        <w:t xml:space="preserve">, а также квалификацию «Специалист в сфере закупок», полученную по результатам освоения дополнительной программы профессиональной переподготовки</w:t>
      </w:r>
      <w:r>
        <w:rPr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</w:r>
      <w:r>
        <w:rPr>
          <w:sz w:val="24"/>
          <w:szCs w:val="24"/>
        </w:rPr>
        <w:t xml:space="preserve">- наличие не менее одного года стажа гражданской службы или стажа работы по специальности, направлению подгот</w:t>
      </w:r>
      <w:r>
        <w:rPr>
          <w:sz w:val="24"/>
          <w:szCs w:val="24"/>
        </w:rPr>
        <w:t xml:space="preserve">овки</w:t>
      </w:r>
      <w:r>
        <w:rPr>
          <w:color w:val="000000" w:themeColor="text1"/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</w:rPr>
        <w:t xml:space="preserve">Профессиональные знания, необходимые для исполнения должностных обязанностей: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spacing w:val="-4"/>
          <w:szCs w:val="28"/>
        </w:rPr>
        <w:t xml:space="preserve">государственного языка Российской Федерации (русского языка), Конституции </w:t>
      </w:r>
      <w:r>
        <w:rPr>
          <w:spacing w:val="-4"/>
          <w:szCs w:val="28"/>
        </w:rPr>
        <w:t xml:space="preserve">Российской Федерации, </w:t>
      </w:r>
      <w:r>
        <w:rPr>
          <w:sz w:val="24"/>
          <w:szCs w:val="24"/>
          <w:highlight w:val="none"/>
        </w:rPr>
        <w:t xml:space="preserve">Кодекса Российской Федерации об административных правонарушениях, </w:t>
      </w:r>
      <w:r>
        <w:rPr>
          <w:spacing w:val="-4"/>
          <w:szCs w:val="28"/>
        </w:rPr>
        <w:t xml:space="preserve">Гражданского кодекса Российской Федерации, Бюджетного кодекса Российской Федерации, Градостроительного кодекса Российской Федерации, федеральных законов «О государственной гражданской службе Российской Федерации», </w:t>
      </w:r>
      <w:r>
        <w:rPr>
          <w:spacing w:val="-4"/>
          <w:szCs w:val="28"/>
        </w:rPr>
        <w:br/>
      </w:r>
      <w:r>
        <w:rPr>
          <w:spacing w:val="-4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</w:t>
      </w:r>
      <w:r>
        <w:rPr>
          <w:spacing w:val="-4"/>
          <w:szCs w:val="28"/>
        </w:rPr>
        <w:t xml:space="preserve">«О противодействии коррупции», </w:t>
      </w:r>
      <w:r>
        <w:rPr>
          <w:spacing w:val="-4"/>
        </w:rPr>
        <w:t xml:space="preserve">«О порядке рассмотрения обращений граждан Российской Федерации», </w:t>
      </w:r>
      <w:r>
        <w:rPr>
          <w:spacing w:val="-4"/>
          <w:szCs w:val="28"/>
        </w:rPr>
        <w:t xml:space="preserve">«О концессионных соглашениях», «О безопасности объектов топливно-энергетического комплекса», «Об энергосбережен</w:t>
      </w:r>
      <w:r>
        <w:rPr>
          <w:spacing w:val="-4"/>
          <w:szCs w:val="28"/>
        </w:rPr>
        <w:t xml:space="preserve">ии и о повышении энергетической эффективности и о внесении изменений в отдельные законодательные акты Российской Федерации», «Об электроэнергетике», законов Забайкальского края «Устав Забайкальского края», «О нормативных правовых актах Забайкальского края»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Cs w:val="28"/>
        </w:rPr>
        <w:t xml:space="preserve">и иных правовых актов и служебных документов, в соответствующей сфере применительно к исполнению </w:t>
      </w:r>
      <w:r>
        <w:rPr>
          <w:spacing w:val="-4"/>
          <w:szCs w:val="28"/>
        </w:rPr>
        <w:t xml:space="preserve">своих </w:t>
      </w:r>
      <w:r>
        <w:rPr>
          <w:spacing w:val="-4"/>
          <w:szCs w:val="28"/>
        </w:rPr>
        <w:t xml:space="preserve">должностных обязанностей, « О контрактной системе в сфере закупок товаров, работ, услуг для обеспечения государственных и муниципальных нужд».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деятельности: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rFonts w:eastAsia="Arial"/>
          <w:color w:val="000000"/>
          <w:sz w:val="28"/>
          <w:szCs w:val="28"/>
        </w:rPr>
      </w:pPr>
      <w:r>
        <w:rPr>
          <w:rStyle w:val="916"/>
          <w:rFonts w:eastAsia="Arial"/>
          <w:color w:val="000000"/>
          <w:sz w:val="24"/>
          <w:szCs w:val="24"/>
        </w:rPr>
        <w:t xml:space="preserve">участв</w:t>
      </w:r>
      <w:r>
        <w:rPr>
          <w:rStyle w:val="916"/>
          <w:rFonts w:eastAsia="Arial"/>
          <w:color w:val="000000"/>
          <w:sz w:val="24"/>
          <w:szCs w:val="24"/>
        </w:rPr>
        <w:t xml:space="preserve">овать</w:t>
      </w:r>
      <w:r>
        <w:rPr>
          <w:rStyle w:val="916"/>
          <w:rFonts w:eastAsia="Arial"/>
          <w:color w:val="000000"/>
          <w:sz w:val="24"/>
          <w:szCs w:val="24"/>
        </w:rPr>
        <w:t xml:space="preserve"> </w:t>
      </w:r>
      <w:r>
        <w:rPr>
          <w:rStyle w:val="916"/>
          <w:rFonts w:eastAsia="Arial"/>
          <w:color w:val="000000"/>
          <w:sz w:val="24"/>
          <w:szCs w:val="24"/>
        </w:rPr>
        <w:t xml:space="preserve">в </w:t>
      </w:r>
      <w:r>
        <w:rPr>
          <w:rStyle w:val="916"/>
          <w:rFonts w:eastAsia="Arial"/>
          <w:color w:val="000000"/>
          <w:sz w:val="24"/>
          <w:szCs w:val="24"/>
        </w:rPr>
        <w:t xml:space="preserve">разработк</w:t>
      </w:r>
      <w:r>
        <w:rPr>
          <w:rStyle w:val="916"/>
          <w:rFonts w:eastAsia="Arial"/>
          <w:color w:val="000000"/>
          <w:sz w:val="24"/>
          <w:szCs w:val="24"/>
        </w:rPr>
        <w:t xml:space="preserve">е</w:t>
      </w:r>
      <w:r>
        <w:rPr>
          <w:rStyle w:val="916"/>
          <w:rFonts w:eastAsia="Arial"/>
          <w:color w:val="000000"/>
          <w:sz w:val="24"/>
          <w:szCs w:val="24"/>
        </w:rPr>
        <w:t xml:space="preserve"> проект</w:t>
      </w:r>
      <w:r>
        <w:rPr>
          <w:rStyle w:val="916"/>
          <w:rFonts w:eastAsia="Arial"/>
          <w:color w:val="000000"/>
          <w:sz w:val="24"/>
          <w:szCs w:val="24"/>
        </w:rPr>
        <w:t xml:space="preserve">ов</w:t>
      </w:r>
      <w:r>
        <w:rPr>
          <w:rStyle w:val="916"/>
          <w:rFonts w:eastAsia="Arial"/>
          <w:color w:val="000000"/>
          <w:sz w:val="24"/>
          <w:szCs w:val="24"/>
        </w:rPr>
        <w:t xml:space="preserve"> правовых актов</w:t>
      </w:r>
      <w:r>
        <w:rPr>
          <w:rStyle w:val="916"/>
          <w:rFonts w:eastAsia="Arial"/>
          <w:color w:val="000000"/>
          <w:sz w:val="24"/>
          <w:szCs w:val="24"/>
        </w:rPr>
        <w:t xml:space="preserve"> Забайкальского края</w:t>
      </w:r>
      <w:r>
        <w:rPr>
          <w:rStyle w:val="916"/>
          <w:rFonts w:eastAsia="Arial"/>
          <w:color w:val="000000"/>
          <w:sz w:val="24"/>
          <w:szCs w:val="24"/>
        </w:rPr>
        <w:t xml:space="preserve">, а также методических материалов по вопросам, входящим в компетенцию отдела;</w:t>
      </w:r>
      <w:r>
        <w:rPr>
          <w:rFonts w:eastAsia="Arial"/>
          <w:color w:val="000000"/>
          <w:sz w:val="28"/>
          <w:szCs w:val="28"/>
        </w:rPr>
      </w:r>
      <w:r>
        <w:rPr>
          <w:rFonts w:eastAsia="Arial"/>
          <w:color w:val="000000"/>
          <w:sz w:val="28"/>
          <w:szCs w:val="28"/>
        </w:rPr>
      </w:r>
    </w:p>
    <w:p>
      <w:pPr>
        <w:pStyle w:val="898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Style w:val="916"/>
          <w:rFonts w:ascii="Times New Roman" w:hAnsi="Times New Roman" w:eastAsia="Arial"/>
          <w:color w:val="000000"/>
          <w:sz w:val="24"/>
          <w:szCs w:val="24"/>
          <w:lang w:eastAsia="ru-RU"/>
        </w:rPr>
        <w:t xml:space="preserve">участв</w:t>
      </w:r>
      <w:r>
        <w:rPr>
          <w:rStyle w:val="916"/>
          <w:rFonts w:ascii="Times New Roman" w:hAnsi="Times New Roman" w:eastAsia="Arial"/>
          <w:color w:val="000000"/>
          <w:sz w:val="24"/>
          <w:szCs w:val="24"/>
          <w:lang w:eastAsia="ru-RU"/>
        </w:rPr>
        <w:t xml:space="preserve">овать</w:t>
      </w:r>
      <w:r>
        <w:rPr>
          <w:rStyle w:val="916"/>
          <w:rFonts w:ascii="Times New Roman" w:hAnsi="Times New Roman" w:eastAsia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разработк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обеспечении реализации </w:t>
      </w:r>
      <w:r>
        <w:rPr>
          <w:rFonts w:ascii="Times New Roman" w:hAnsi="Times New Roman"/>
          <w:sz w:val="24"/>
          <w:szCs w:val="24"/>
        </w:rPr>
        <w:t xml:space="preserve">проектов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 Забайкальского края в сфере связи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rStyle w:val="916"/>
          <w:rFonts w:eastAsia="Arial"/>
          <w:color w:val="000000"/>
          <w:sz w:val="24"/>
          <w:szCs w:val="24"/>
        </w:rPr>
        <w:t xml:space="preserve">участв</w:t>
      </w:r>
      <w:r>
        <w:rPr>
          <w:rStyle w:val="916"/>
          <w:rFonts w:eastAsia="Arial"/>
          <w:color w:val="000000"/>
          <w:sz w:val="24"/>
          <w:szCs w:val="24"/>
        </w:rPr>
        <w:t xml:space="preserve">овать</w:t>
      </w:r>
      <w:r>
        <w:rPr>
          <w:rStyle w:val="916"/>
          <w:rFonts w:eastAsia="Arial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 организации и реализации </w:t>
      </w:r>
      <w:r>
        <w:rPr>
          <w:sz w:val="24"/>
          <w:szCs w:val="24"/>
        </w:rPr>
        <w:t xml:space="preserve">мероприяти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предоставлению современных услуг связи на территории Забайкальского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организовывать разработку плана-графика, в том числе внесение в него изменений, размещение на официальном сайте Единой информационной системы в сфере закупок плана-графика и внесенные в него изменения;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участвовать в консультациях с поставщиками (подрядчиками, исполнителями) в целях определения состояния конкурентной среды на соответствующих рынка</w:t>
      </w:r>
      <w:r>
        <w:rPr>
          <w:sz w:val="24"/>
          <w:szCs w:val="24"/>
        </w:rPr>
        <w:t xml:space="preserve">х товаров, работ, услуг, определения наилучших технологий и других решений для обеспечения государственных и муниципальных нужд;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участвовать в выборе способа определения поставщика (подрядчика, исполнителя), подготовке документации о закупках, проектов контрактов, заключение которых осуществляется в рамках Федерального закона от</w:t>
      </w:r>
      <w:r>
        <w:rPr>
          <w:sz w:val="24"/>
          <w:szCs w:val="24"/>
        </w:rPr>
        <w:t xml:space="preserve">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существлять правовую экспертизу и организацию передачи документации о закупках в уполномоченное учреждение по определению поставщиков (подрядчиков, исполнителей) для последующего размещения на официальном сайте Единой информационной системы в сфере закупок</w:t>
      </w:r>
      <w:r>
        <w:rPr>
          <w:sz w:val="24"/>
          <w:szCs w:val="24"/>
        </w:rPr>
        <w:t xml:space="preserve"> и на электронной торговой площадке;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подготавливать и направлять в уполномоченное учреждение разъяснения о положениях документации о закупке, в случае поступления запроса от участника закупки; 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проводить правовую экспертизу направляемых поставщику (подрядчику, исполнителю) требований об уплате неустоек (штрафов, пеней), а также участвовать в подготовке материалов для выполнения претензионной работы в пределах своей компетенции</w:t>
      </w:r>
      <w:r>
        <w:rPr>
          <w:sz w:val="24"/>
          <w:szCs w:val="24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t xml:space="preserve">П</w:t>
      </w:r>
      <w:r>
        <w:rPr>
          <w:b w:val="0"/>
          <w:bCs w:val="0"/>
        </w:rPr>
        <w:t xml:space="preserve">олный перечень должностных обязанностей пе</w:t>
      </w:r>
      <w:r>
        <w:rPr>
          <w:b w:val="0"/>
          <w:bCs w:val="0"/>
        </w:rPr>
        <w:t xml:space="preserve">речислен в должностном регламенте </w:t>
      </w:r>
      <w:r>
        <w:rPr>
          <w:b w:val="0"/>
          <w:bCs w:val="0"/>
          <w:highlight w:val="yellow"/>
        </w:rPr>
        <w:t xml:space="preserve">к</w:t>
      </w:r>
      <w:r>
        <w:rPr>
          <w:b w:val="0"/>
          <w:bCs w:val="0"/>
          <w:highlight w:val="yellow"/>
        </w:rPr>
        <w:t xml:space="preserve">о</w:t>
      </w:r>
      <w:r>
        <w:rPr>
          <w:b w:val="0"/>
          <w:bCs w:val="0"/>
          <w:highlight w:val="yellow"/>
        </w:rPr>
        <w:t xml:space="preserve">н</w:t>
      </w:r>
      <w:r>
        <w:rPr>
          <w:b w:val="0"/>
          <w:bCs w:val="0"/>
          <w:highlight w:val="yellow"/>
        </w:rPr>
        <w:t xml:space="preserve">сультанта отдела связи</w:t>
      </w:r>
      <w:r>
        <w:rPr>
          <w:b w:val="0"/>
          <w:bCs w:val="0"/>
        </w:rPr>
        <w:t xml:space="preserve">, </w:t>
      </w:r>
      <w:r>
        <w:rPr>
          <w:b w:val="0"/>
          <w:bCs w:val="0"/>
          <w:highlight w:val="none"/>
        </w:rPr>
        <w:t xml:space="preserve">размещенном на сайте Министерства (информация о кадровом обеспечении – конкурсы).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0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  <w:t xml:space="preserve">5. </w:t>
      </w:r>
      <w:r>
        <w:rPr>
          <w:b/>
          <w:bCs/>
          <w:highlight w:val="none"/>
        </w:rPr>
        <w:t xml:space="preserve">Главный – специалист эксперт отдела политики энергосбережения, топливо- и газоснабжения</w:t>
      </w:r>
      <w:r>
        <w:rPr>
          <w:b/>
          <w:bCs/>
          <w:highlight w:val="none"/>
        </w:rPr>
        <w:t xml:space="preserve"> </w:t>
      </w:r>
      <w:r>
        <w:rPr>
          <w:b/>
        </w:rPr>
        <w:t xml:space="preserve">Министерства жилищно-коммунального хозяйства, энергетики, цифровизации и связи Забайкальского края</w:t>
      </w:r>
      <w:r>
        <w:rPr>
          <w:b/>
        </w:rPr>
        <w:t xml:space="preserve">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</w:rPr>
        <w:t xml:space="preserve">Квалификационные требования для замещения должности: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sz w:val="24"/>
          <w:szCs w:val="24"/>
          <w:highlight w:val="none"/>
        </w:rPr>
        <w:outlineLvl w:val="1"/>
      </w:pPr>
      <w:r>
        <w:rPr>
          <w:b/>
          <w:bCs/>
          <w:sz w:val="24"/>
          <w:szCs w:val="24"/>
          <w:highlight w:val="none"/>
        </w:rPr>
        <w:t xml:space="preserve">-</w:t>
      </w:r>
      <w:r>
        <w:rPr>
          <w:szCs w:val="28"/>
        </w:rPr>
        <w:t xml:space="preserve">высшее образование по специальностям, направлениям подготовки «Электро</w:t>
      </w:r>
      <w:r>
        <w:rPr>
          <w:szCs w:val="28"/>
        </w:rPr>
        <w:t xml:space="preserve">энергетика и электротехника», «Теплоэнергетика </w:t>
      </w:r>
      <w:r>
        <w:rPr>
          <w:szCs w:val="28"/>
        </w:rPr>
        <w:t xml:space="preserve">и тепло</w:t>
      </w:r>
      <w:r>
        <w:rPr>
          <w:szCs w:val="28"/>
        </w:rPr>
        <w:t xml:space="preserve">техника</w:t>
      </w:r>
      <w:r>
        <w:rPr>
          <w:szCs w:val="28"/>
        </w:rPr>
        <w:t xml:space="preserve">»</w:t>
      </w:r>
      <w:r>
        <w:rPr>
          <w:szCs w:val="28"/>
        </w:rPr>
        <w:t xml:space="preserve">,</w:t>
      </w:r>
      <w:r>
        <w:rPr>
          <w:szCs w:val="28"/>
        </w:rPr>
        <w:t xml:space="preserve"> «Юриспруденция», «</w:t>
      </w:r>
      <w:r>
        <w:t xml:space="preserve">Экономика», «Государственное и муниципальное управление»</w:t>
      </w:r>
      <w:r>
        <w:rPr>
          <w:szCs w:val="28"/>
        </w:rPr>
        <w:t xml:space="preserve"> или иной специальности, направлению подготовки, для которых </w:t>
      </w:r>
      <w:r>
        <w:rPr>
          <w:bCs/>
          <w:szCs w:val="28"/>
        </w:rPr>
        <w:t xml:space="preserve">законодательством Российской Федерации </w:t>
      </w:r>
      <w:r>
        <w:rPr>
          <w:bCs/>
          <w:szCs w:val="28"/>
        </w:rPr>
        <w:t xml:space="preserve">об образовании </w:t>
      </w:r>
      <w:r>
        <w:rPr>
          <w:bCs/>
          <w:szCs w:val="28"/>
        </w:rPr>
        <w:t xml:space="preserve">установлено соответствие специальности, направлению подготовки, указанным в предыдущих перечнях профессий, специальностей и направлений подготовки.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b/>
        </w:rPr>
        <w:t xml:space="preserve">Профессиональные знания, необходимые для исполнения должностных обязанностей: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highlight w:val="none"/>
        </w:rPr>
      </w:r>
      <w:r>
        <w:rPr>
          <w:spacing w:val="-4"/>
          <w:szCs w:val="28"/>
        </w:rPr>
        <w:t xml:space="preserve">государственного языка Российской Федерации (русского языка), Конституции </w:t>
      </w:r>
      <w:r>
        <w:rPr>
          <w:spacing w:val="-4"/>
          <w:szCs w:val="28"/>
        </w:rPr>
        <w:t xml:space="preserve">Российской Федерации, </w:t>
      </w:r>
      <w:r>
        <w:rPr>
          <w:sz w:val="24"/>
          <w:szCs w:val="24"/>
          <w:highlight w:val="none"/>
        </w:rPr>
        <w:t xml:space="preserve">Кодекса Российской Федерации об административных правонарушениях, </w:t>
      </w:r>
      <w:r>
        <w:rPr>
          <w:spacing w:val="-4"/>
          <w:szCs w:val="28"/>
        </w:rPr>
        <w:t xml:space="preserve">Гражданского кодекса Российской Федерации, Бюджетного кодекса Российской Федерации, Градостроительного кодекса Российской Федерации, федеральных законов «О государственной гражданской службе Российской Федерации», </w:t>
      </w:r>
      <w:r>
        <w:rPr>
          <w:spacing w:val="-4"/>
          <w:szCs w:val="28"/>
        </w:rPr>
        <w:br/>
        <w:t xml:space="preserve">«О противодействии коррупции», </w:t>
      </w:r>
      <w:r>
        <w:rPr>
          <w:spacing w:val="-4"/>
        </w:rPr>
        <w:t xml:space="preserve">«О порядке рассмотрения обращений граждан Российской Федерации», </w:t>
      </w:r>
      <w:r>
        <w:rPr>
          <w:spacing w:val="-4"/>
          <w:szCs w:val="28"/>
        </w:rPr>
        <w:t xml:space="preserve">«О концессионных соглашениях», «О безопасности объектов топливно-энергетического комплекса», «Об энергосбережен</w:t>
      </w:r>
      <w:r>
        <w:rPr>
          <w:spacing w:val="-4"/>
          <w:szCs w:val="28"/>
        </w:rPr>
        <w:t xml:space="preserve">ии и о повышении энергетической эффективности и о внесении изменений в отдельные законодательные акты Российской Федерации», «Об электроэнергетике», законов Забайкальского края «Устав Забайкальского края», «О нормативных правовых актах Забайкальского края»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Cs w:val="28"/>
        </w:rPr>
        <w:t xml:space="preserve">и иных правовых актов и служебных документов, в соответствующей сфере применительно к исполнению </w:t>
      </w:r>
      <w:r>
        <w:rPr>
          <w:spacing w:val="-4"/>
          <w:szCs w:val="28"/>
        </w:rPr>
        <w:t xml:space="preserve">своих </w:t>
      </w:r>
      <w:r>
        <w:rPr>
          <w:spacing w:val="-4"/>
          <w:szCs w:val="28"/>
        </w:rPr>
        <w:t xml:space="preserve">должностных обязанностей.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bCs/>
          <w:highlight w:val="none"/>
        </w:rPr>
        <w:outlineLvl w:val="1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деятельности: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Cs w:val="28"/>
        </w:rPr>
        <w:t xml:space="preserve">осуществляет мониторинг проводимой органами местного самоуправления муниципальных образований Забайкальского края работы по энергосбережению, топливо- и газоснабжению;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обеспечивает эффективное  взаимодействие Министерства с научными, учебными заведениями по вопросам, относящимся к компетенции отдела;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подготавливает справочные материалы  для обеспечения руководства Министерства необходимой информацией  по  вопросам, входящим в компетенцию отдела;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обеспечивает соблюдение требований правовых актов Министерства, устанавливающих порядок работы с персональными данными;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осуществляет мониторинг проводимой органами местного самоуправления муниципальных образований Забайкальского края работы по энергосбережению, топливо- и газоснабжению;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подготавливает проекты соглашений, а также осуществляет рассмотрение и проверку поступивших предложений о заключении соглашений по направлениям деятельности отдела;</w:t>
      </w:r>
      <w:r>
        <w:rPr>
          <w:szCs w:val="28"/>
        </w:rPr>
      </w:r>
      <w:r>
        <w:rPr>
          <w:szCs w:val="28"/>
        </w:rPr>
      </w:r>
    </w:p>
    <w:p>
      <w:pPr>
        <w:pStyle w:val="714"/>
        <w:ind w:firstLine="709"/>
        <w:jc w:val="both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осуществляет мониторинг деятельности предприятий, занимающихся регулируемыми видами деятельности, по вопросам повышения энергоэффективности, вырабатывает предложения по повышению эффективности.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t xml:space="preserve">П</w:t>
      </w:r>
      <w:r>
        <w:rPr>
          <w:b w:val="0"/>
          <w:bCs w:val="0"/>
        </w:rPr>
        <w:t xml:space="preserve">олный перечень должностных обязанностей пе</w:t>
      </w:r>
      <w:r>
        <w:rPr>
          <w:b w:val="0"/>
          <w:bCs w:val="0"/>
        </w:rPr>
        <w:t xml:space="preserve">речислен в должностном регламенте </w:t>
      </w:r>
      <w:r>
        <w:rPr>
          <w:b w:val="0"/>
          <w:bCs w:val="0"/>
          <w:highlight w:val="yellow"/>
        </w:rPr>
        <w:t xml:space="preserve">главного специалиста – эксперта отдела политики энергосбережения, топливо- и газоснабжения</w:t>
      </w:r>
      <w:r>
        <w:rPr>
          <w:b w:val="0"/>
          <w:bCs w:val="0"/>
        </w:rPr>
        <w:t xml:space="preserve">, </w:t>
      </w:r>
      <w:r>
        <w:rPr>
          <w:b w:val="0"/>
          <w:bCs w:val="0"/>
          <w:highlight w:val="none"/>
        </w:rPr>
        <w:t xml:space="preserve">размещенном на сайте Министерства (информация о кадровом обеспечении – конкурсы).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widowControl w:val="off"/>
        <w:rPr>
          <w:sz w:val="24"/>
          <w:szCs w:val="24"/>
          <w:highlight w:val="none"/>
        </w:rPr>
      </w:pPr>
      <w:r>
        <w:rPr>
          <w:b/>
          <w:bCs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tabs>
          <w:tab w:val="num" w:pos="-426" w:leader="none"/>
        </w:tabs>
        <w:rPr>
          <w:spacing w:val="-4"/>
          <w:highlight w:val="none"/>
        </w:rPr>
      </w:pPr>
      <w:r>
        <w:rPr>
          <w:b/>
          <w:spacing w:val="-4"/>
          <w:highlight w:val="none"/>
        </w:rPr>
        <w:t xml:space="preserve">Гражданину Российской </w:t>
      </w:r>
      <w:r>
        <w:rPr>
          <w:b/>
          <w:spacing w:val="-4"/>
          <w:highlight w:val="none"/>
        </w:rPr>
        <w:t xml:space="preserve">Федерации, </w:t>
      </w:r>
      <w:r>
        <w:rPr>
          <w:spacing w:val="-4"/>
          <w:highlight w:val="none"/>
        </w:rPr>
        <w:t xml:space="preserve">изъявившему желание участвовать в конкурсе, необходимо представить в Министерство: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widowControl w:val="off"/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pacing w:val="-4"/>
          <w:sz w:val="24"/>
          <w:szCs w:val="24"/>
          <w:highlight w:val="none"/>
        </w:rPr>
        <w:t xml:space="preserve">а) </w:t>
      </w:r>
      <w:hyperlink r:id="rId12" w:tooltip="https://media.75.ru/minenergo/documents/185558/zayavlenie.docx" w:history="1">
        <w:r>
          <w:rPr>
            <w:rStyle w:val="896"/>
            <w:color w:val="0000ff"/>
            <w:spacing w:val="-4"/>
            <w:sz w:val="24"/>
            <w:szCs w:val="24"/>
            <w:highlight w:val="none"/>
            <w:u w:val="single"/>
          </w:rPr>
          <w:t xml:space="preserve">личное заявление</w:t>
        </w:r>
      </w:hyperlink>
      <w:r>
        <w:rPr>
          <w:color w:val="000000" w:themeColor="text1"/>
          <w:spacing w:val="-4"/>
          <w:sz w:val="24"/>
          <w:szCs w:val="24"/>
          <w:highlight w:val="none"/>
        </w:rPr>
        <w:t xml:space="preserve">;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б) 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анкету для поступления на государственную службу Российской Федерации и муниципальную службу в Российской Федерации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(далее – Анкета)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, заполненную по установленной форме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с применением функциональных возможностей специального программного обеспечения «Анкета ГС (МС)»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</w:rPr>
        <w:t xml:space="preserve">(далее – СПО).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pP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СПО размещено в свободном доступе по адресу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hyperlink r:id="rId13" w:tooltip="https://gossluzhba.gov.ru/spo/knowledge-base" w:history="1">
        <w:r>
          <w:rPr>
            <w:rStyle w:val="896"/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https://gossluzhba.gov.ru/spo/knowledge-base </w:t>
        </w:r>
      </w:hyperlink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Для использования СПО необходимо перейти по указанному адресу и установить приложение на персонал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ьный компьютер. Данное приложение является кроссплатформенным и работает без доступа к сети «Интернет».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</w:p>
    <w:p>
      <w:pPr>
        <w:ind w:firstLine="709"/>
        <w:jc w:val="both"/>
        <w:widowControl w:val="off"/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pacing w:val="-4"/>
          <w:sz w:val="24"/>
          <w:szCs w:val="24"/>
          <w:highlight w:val="none"/>
        </w:rPr>
        <w:t xml:space="preserve">в) копию паспорта или заменяющего его документа (соответствующий документ предъявляется лично по прибытии на конкурс);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pacing w:val="-4"/>
          <w:sz w:val="24"/>
          <w:szCs w:val="24"/>
          <w:highlight w:val="none"/>
        </w:rPr>
        <w:t xml:space="preserve">г) документы, подтверждающие необходимое профессиональное образование, </w:t>
      </w:r>
      <w:r>
        <w:rPr>
          <w:color w:val="000000" w:themeColor="text1"/>
          <w:spacing w:val="-4"/>
          <w:sz w:val="24"/>
          <w:szCs w:val="24"/>
          <w:highlight w:val="none"/>
        </w:rPr>
        <w:t xml:space="preserve"> </w:t>
      </w:r>
      <w:r>
        <w:rPr>
          <w:color w:val="000000" w:themeColor="text1"/>
          <w:spacing w:val="-4"/>
          <w:sz w:val="24"/>
          <w:szCs w:val="24"/>
          <w:highlight w:val="none"/>
        </w:rPr>
        <w:t xml:space="preserve">стаж </w:t>
      </w:r>
      <w:r>
        <w:rPr>
          <w:color w:val="000000" w:themeColor="text1"/>
          <w:spacing w:val="-4"/>
          <w:sz w:val="24"/>
          <w:szCs w:val="24"/>
          <w:highlight w:val="none"/>
        </w:rPr>
        <w:t xml:space="preserve">работы и квалификацию: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  <w:sz w:val="24"/>
          <w:szCs w:val="24"/>
          <w:highlight w:val="none"/>
        </w:rPr>
        <w:t xml:space="preserve"> копию трудовой книжки, заверенную нотариально или кадровой службой по месту службы (работы), и (или) сведения о трудовой деятель</w:t>
      </w:r>
      <w:r>
        <w:rPr>
          <w:spacing w:val="-4"/>
          <w:sz w:val="24"/>
          <w:szCs w:val="24"/>
          <w:highlight w:val="none"/>
        </w:rPr>
        <w:t xml:space="preserve">ности, оформленные в установленном законодательством Российской Федерации порядке, </w:t>
      </w:r>
      <w:r>
        <w:rPr>
          <w:spacing w:val="-4"/>
          <w:sz w:val="24"/>
          <w:szCs w:val="24"/>
        </w:rPr>
        <w:t xml:space="preserve">и (или) иные документы, подтверждающие служебную (трудовую) деятельнос</w:t>
      </w:r>
      <w:r>
        <w:rPr>
          <w:spacing w:val="-4"/>
        </w:rPr>
        <w:t xml:space="preserve">ть гражданина (за исключением случаев, когда служебная (т</w:t>
      </w:r>
      <w:r>
        <w:rPr>
          <w:spacing w:val="-4"/>
          <w:highlight w:val="none"/>
        </w:rPr>
        <w:t xml:space="preserve">рудовая) деятельность осуществляется впервые);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  <w:highlight w:val="none"/>
        </w:rPr>
        <w:t xml:space="preserve">д) копии документов об образовании и </w:t>
      </w:r>
      <w:r>
        <w:rPr>
          <w:spacing w:val="-4"/>
          <w:highlight w:val="none"/>
        </w:rPr>
        <w:t xml:space="preserve">(или) </w:t>
      </w:r>
      <w:r>
        <w:rPr>
          <w:spacing w:val="-4"/>
          <w:highlight w:val="none"/>
        </w:rPr>
        <w:t xml:space="preserve">о квалификации, а также по желан</w:t>
      </w:r>
      <w:r>
        <w:rPr>
          <w:spacing w:val="-4"/>
          <w:highlight w:val="none"/>
        </w:rPr>
        <w:t xml:space="preserve">ию гражданина копии документов о </w:t>
      </w:r>
      <w:r>
        <w:rPr>
          <w:spacing w:val="-4"/>
          <w:highlight w:val="none"/>
        </w:rPr>
        <w:t xml:space="preserve">присвоени</w:t>
      </w:r>
      <w:r>
        <w:rPr>
          <w:spacing w:val="-4"/>
          <w:highlight w:val="none"/>
        </w:rPr>
        <w:t xml:space="preserve">и</w:t>
      </w:r>
      <w:r>
        <w:rPr>
          <w:spacing w:val="-4"/>
          <w:highlight w:val="none"/>
        </w:rPr>
        <w:t xml:space="preserve"> ученой степени, ученого звания, заверенные нотариально или кадровой службой по месту работы (службы);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widowControl w:val="off"/>
        <w:rPr>
          <w:spacing w:val="-4"/>
        </w:rPr>
      </w:pPr>
      <w:r>
        <w:rPr>
          <w:spacing w:val="-4"/>
        </w:rPr>
        <w:t xml:space="preserve">е) документ об отсутствии у гражданина заболевания, препятствующего поступлению на гражданскую службу или её прохождению (</w:t>
      </w:r>
      <w:hyperlink r:id="rId14" w:tooltip="https://media.75.ru/minenergo/documents/185558/001-gs.docx" w:history="1">
        <w:r>
          <w:rPr>
            <w:rStyle w:val="896"/>
            <w:spacing w:val="-4"/>
          </w:rPr>
          <w:t xml:space="preserve">форма 001-ГС/у</w:t>
        </w:r>
      </w:hyperlink>
      <w:r>
        <w:rPr>
          <w:spacing w:val="-4"/>
        </w:rPr>
        <w:t xml:space="preserve">);</w:t>
      </w:r>
      <w:r>
        <w:rPr>
          <w:spacing w:val="-4"/>
        </w:rPr>
      </w:r>
      <w:r>
        <w:rPr>
          <w:spacing w:val="-4"/>
        </w:rPr>
      </w:r>
    </w:p>
    <w:p>
      <w:pPr>
        <w:pStyle w:val="892"/>
        <w:ind w:firstLine="709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</w:rPr>
        <w:t xml:space="preserve">ж</w:t>
      </w:r>
      <w:r>
        <w:rPr>
          <w:spacing w:val="-4"/>
        </w:rPr>
        <w:t xml:space="preserve">) </w:t>
      </w:r>
      <w:hyperlink r:id="rId15" w:tooltip="https://media.75.ru/minenergo/documents/185558/ob-obrabotke-personal-nyh-dannyh.doc" w:history="1">
        <w:r>
          <w:rPr>
            <w:rStyle w:val="896"/>
            <w:rFonts w:ascii="Times New Roman" w:hAnsi="Times New Roman" w:cs="Times New Roman"/>
            <w:spacing w:val="-4"/>
            <w:sz w:val="24"/>
            <w:szCs w:val="24"/>
          </w:rPr>
          <w:t xml:space="preserve">заявление о согласии на обработку персональных данных</w:t>
        </w:r>
      </w:hyperlink>
      <w:r>
        <w:rPr>
          <w:rFonts w:ascii="Times New Roman" w:hAnsi="Times New Roman" w:cs="Times New Roman"/>
          <w:spacing w:val="-4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pacing w:val="-4"/>
          <w:sz w:val="24"/>
          <w:szCs w:val="24"/>
        </w:rPr>
      </w:r>
      <w:r>
        <w:rPr>
          <w:rFonts w:ascii="Times New Roman" w:hAnsi="Times New Roman" w:cs="Times New Roman"/>
          <w:color w:val="ff0000"/>
          <w:spacing w:val="-4"/>
          <w:sz w:val="24"/>
          <w:szCs w:val="2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з) </w:t>
      </w:r>
      <w:r>
        <w:rPr>
          <w:spacing w:val="-4"/>
        </w:rPr>
        <w:t xml:space="preserve">документы воинского учета – для граждан, пребывающих в запасе, и лиц, подлежащих призыву на военную службу.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b/>
          <w:spacing w:val="-4"/>
        </w:rPr>
      </w:pPr>
      <w:r>
        <w:rPr>
          <w:b/>
          <w:spacing w:val="-4"/>
        </w:rPr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b/>
          <w:spacing w:val="-4"/>
        </w:rPr>
        <w:t xml:space="preserve">Государственному гражданскому служащему Российской Федерации, </w:t>
      </w:r>
      <w:r>
        <w:rPr>
          <w:spacing w:val="-4"/>
        </w:rPr>
        <w:t xml:space="preserve">изъявившему желание участвовать в конкурсе, необходимо представить в Министерство: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widowControl w:val="off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а) </w:t>
      </w:r>
      <w:hyperlink r:id="rId16" w:tooltip="https://media.75.ru/minenergo/documents/232538/zayavlenie.doc" w:history="1">
        <w:r>
          <w:rPr>
            <w:rStyle w:val="896"/>
            <w:color w:val="0000ff"/>
            <w:spacing w:val="-4"/>
          </w:rPr>
          <w:t xml:space="preserve">личное заявление</w:t>
        </w:r>
      </w:hyperlink>
      <w:r>
        <w:rPr>
          <w:color w:val="000000" w:themeColor="text1"/>
          <w:spacing w:val="-4"/>
        </w:rPr>
        <w:t xml:space="preserve">;</w:t>
      </w:r>
      <w:r>
        <w:rPr>
          <w:color w:val="000000" w:themeColor="text1"/>
          <w:spacing w:val="-4"/>
        </w:rPr>
      </w:r>
      <w:r>
        <w:rPr>
          <w:color w:val="000000" w:themeColor="text1"/>
          <w:spacing w:val="-4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pPr>
      <w:r>
        <w:rPr>
          <w:color w:val="000000" w:themeColor="text1"/>
          <w:spacing w:val="-4"/>
          <w:highlight w:val="none"/>
        </w:rPr>
        <w:t xml:space="preserve">б) 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анкету для поступления на государственную службу Российской Федерации и муниципальную службу в Российской Федерации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(далее – Анкета)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, заполненную по установленной форме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с применением функциональных возможностей специального программного обеспечения «Анкета ГС (МС)»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</w:rPr>
        <w:t xml:space="preserve">(далее – СПО).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</w:r>
    </w:p>
    <w:p>
      <w:pPr>
        <w:ind w:firstLine="709"/>
        <w:jc w:val="both"/>
        <w:widowControl w:val="off"/>
        <w:rPr>
          <w:color w:val="000000" w:themeColor="text1"/>
          <w:spacing w:val="-4"/>
          <w:highlight w:val="none"/>
        </w:rPr>
      </w:pP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СПО размещено в свободном доступе по адресу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hyperlink r:id="rId17" w:tooltip="https://gossluzhba.gov.ru/spo/knowledge-base" w:history="1">
        <w:r>
          <w:rPr>
            <w:rStyle w:val="896"/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https://gossluzhba.gov.ru/spo/knowledge-base </w:t>
        </w:r>
      </w:hyperlink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Для использования СПО необходимо перейти по указанному адресу и установить приложение на персонал</w:t>
      </w:r>
      <w:r>
        <w:rPr>
          <w:rStyle w:val="896"/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ьный компьютер. Данное приложение является кроссплатформенным и работает без доступа к сети «Интернет». </w:t>
      </w:r>
      <w:r>
        <w:rPr>
          <w:color w:val="000000" w:themeColor="text1"/>
          <w:spacing w:val="-4"/>
          <w:highlight w:val="none"/>
        </w:rPr>
      </w:r>
      <w:r>
        <w:rPr>
          <w:color w:val="000000" w:themeColor="text1"/>
          <w:spacing w:val="-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  <w:highlight w:val="none"/>
        </w:rPr>
        <w:t xml:space="preserve">в) </w:t>
      </w:r>
      <w:r>
        <w:rPr>
          <w:spacing w:val="-4"/>
          <w:highlight w:val="none"/>
        </w:rPr>
        <w:t xml:space="preserve">копии документов об образовании и (или) о квалификации, а также по желан</w:t>
      </w:r>
      <w:r>
        <w:rPr>
          <w:spacing w:val="-4"/>
          <w:highlight w:val="none"/>
        </w:rPr>
        <w:t xml:space="preserve">ию гражданского служащего</w:t>
      </w:r>
      <w:r>
        <w:rPr>
          <w:spacing w:val="-4"/>
          <w:highlight w:val="none"/>
        </w:rPr>
        <w:t xml:space="preserve"> копии документов о присвоении ученой степени, ученого звания, заверенные нотариально или кадровой службой государственного органа, в котором гражданский служащий замещает должность гражданской службы</w:t>
      </w:r>
      <w:r>
        <w:rPr>
          <w:spacing w:val="-4"/>
          <w:highlight w:val="none"/>
        </w:rPr>
        <w:t xml:space="preserve">;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pStyle w:val="892"/>
        <w:ind w:firstLine="709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г) </w:t>
      </w:r>
      <w:hyperlink r:id="rId18" w:tooltip="https://media.75.ru/minenergo/documents/185558/ob-obrabotke-personal-nyh-dannyh.doc" w:history="1">
        <w:r>
          <w:rPr>
            <w:rStyle w:val="896"/>
            <w:rFonts w:ascii="Times New Roman" w:hAnsi="Times New Roman" w:cs="Times New Roman"/>
            <w:spacing w:val="-4"/>
            <w:sz w:val="24"/>
            <w:szCs w:val="24"/>
          </w:rPr>
          <w:t xml:space="preserve">заявление о согласии на обработку персональных данных</w:t>
        </w:r>
      </w:hyperlink>
      <w:r>
        <w:rPr>
          <w:rFonts w:ascii="Times New Roman" w:hAnsi="Times New Roman" w:cs="Times New Roman"/>
          <w:spacing w:val="-4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pacing w:val="-4"/>
          <w:sz w:val="24"/>
          <w:szCs w:val="24"/>
        </w:rPr>
      </w:r>
      <w:r>
        <w:rPr>
          <w:rFonts w:ascii="Times New Roman" w:hAnsi="Times New Roman" w:cs="Times New Roman"/>
          <w:color w:val="ff0000"/>
          <w:spacing w:val="-4"/>
          <w:sz w:val="24"/>
          <w:szCs w:val="24"/>
        </w:rPr>
      </w:r>
    </w:p>
    <w:p>
      <w:pPr>
        <w:jc w:val="both"/>
        <w:rPr>
          <w:spacing w:val="-4"/>
        </w:rPr>
      </w:pPr>
      <w:r>
        <w:rPr>
          <w:spacing w:val="-4"/>
        </w:rPr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b/>
          <w:spacing w:val="-4"/>
        </w:rPr>
      </w:pPr>
      <w:r>
        <w:rPr>
          <w:b/>
          <w:spacing w:val="-4"/>
        </w:rPr>
        <w:t xml:space="preserve">Место приема документов: </w:t>
      </w:r>
      <w:r>
        <w:rPr>
          <w:spacing w:val="-4"/>
        </w:rPr>
        <w:t xml:space="preserve">г. Чита, ул. Чкалова, 136, 6 этаж, кабинет № 610.</w:t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tabs>
          <w:tab w:val="left" w:pos="2268" w:leader="none"/>
        </w:tabs>
        <w:rPr>
          <w:spacing w:val="-4"/>
        </w:rPr>
      </w:pPr>
      <w:r>
        <w:rPr>
          <w:b/>
          <w:spacing w:val="-4"/>
        </w:rPr>
        <w:t xml:space="preserve">Дополнительная информация по телефонам: </w:t>
      </w:r>
      <w:r>
        <w:rPr>
          <w:bCs/>
          <w:spacing w:val="-4"/>
        </w:rPr>
        <w:t xml:space="preserve">8 </w:t>
      </w:r>
      <w:r>
        <w:rPr>
          <w:spacing w:val="-4"/>
        </w:rPr>
        <w:t xml:space="preserve">(3022) 21-30-48 и на официальном сайте Министерства жилищно-коммунального хозяйства, энергетики, </w:t>
      </w:r>
      <w:r>
        <w:rPr>
          <w:spacing w:val="-4"/>
        </w:rPr>
        <w:t xml:space="preserve">цифровизации</w:t>
      </w:r>
      <w:r>
        <w:rPr>
          <w:spacing w:val="-4"/>
        </w:rPr>
        <w:t xml:space="preserve"> и связи Забайкальского края.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tabs>
          <w:tab w:val="left" w:pos="2268" w:leader="none"/>
        </w:tabs>
        <w:rPr>
          <w:color w:val="0000ff"/>
          <w:spacing w:val="-4"/>
          <w:highlight w:val="none"/>
        </w:rPr>
      </w:pPr>
      <w:r>
        <w:rPr>
          <w:spacing w:val="-4"/>
        </w:rPr>
        <w:t xml:space="preserve">Документы для участия в конкурсе могут быть представлены в Министерство жилищно-коммунального хозяйства, энергетики, </w:t>
      </w:r>
      <w:r>
        <w:rPr>
          <w:spacing w:val="-4"/>
        </w:rPr>
        <w:t xml:space="preserve">цифровизации</w:t>
      </w:r>
      <w:r>
        <w:rPr>
          <w:spacing w:val="-4"/>
        </w:rPr>
        <w:t xml:space="preserve"> и связи Забайкальского края лично, посредствам направления по почте или в электронн</w:t>
      </w:r>
      <w:r>
        <w:rPr>
          <w:spacing w:val="-4"/>
        </w:rPr>
        <w:t xml:space="preserve">ом виде с использованием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r>
        <w:rPr>
          <w:color w:val="00b0f0"/>
          <w:spacing w:val="-4"/>
          <w:highlight w:val="none"/>
          <w:lang w:val="en-US"/>
        </w:rPr>
      </w:r>
      <w:hyperlink r:id="rId19" w:tooltip="https://gossluzhba.gov.ru/" w:history="1">
        <w:r>
          <w:rPr>
            <w:rStyle w:val="896"/>
            <w:color w:val="0000ff"/>
            <w:spacing w:val="-4"/>
            <w:highlight w:val="none"/>
            <w:lang w:val="en-US"/>
          </w:rPr>
          <w:t xml:space="preserve">https</w:t>
        </w:r>
        <w:r>
          <w:rPr>
            <w:rStyle w:val="896"/>
            <w:color w:val="0000ff"/>
            <w:spacing w:val="-4"/>
            <w:highlight w:val="none"/>
          </w:rPr>
          <w:t xml:space="preserve">:</w:t>
        </w:r>
        <w:r>
          <w:rPr>
            <w:rStyle w:val="896"/>
            <w:color w:val="0000ff"/>
            <w:spacing w:val="-4"/>
            <w:highlight w:val="none"/>
            <w:lang w:val="en-US"/>
          </w:rPr>
          <w:t xml:space="preserve">gossluzhba</w:t>
        </w:r>
        <w:r>
          <w:rPr>
            <w:rStyle w:val="896"/>
            <w:color w:val="0000ff"/>
            <w:spacing w:val="-4"/>
            <w:highlight w:val="none"/>
          </w:rPr>
          <w:t xml:space="preserve">.</w:t>
        </w:r>
        <w:r>
          <w:rPr>
            <w:rStyle w:val="896"/>
            <w:color w:val="0000ff"/>
            <w:spacing w:val="-4"/>
            <w:highlight w:val="none"/>
            <w:lang w:val="en-US"/>
          </w:rPr>
          <w:t xml:space="preserve">gov</w:t>
        </w:r>
        <w:r>
          <w:rPr>
            <w:rStyle w:val="896"/>
            <w:color w:val="0000ff"/>
            <w:spacing w:val="-4"/>
            <w:highlight w:val="none"/>
          </w:rPr>
          <w:t xml:space="preserve">.</w:t>
        </w:r>
        <w:r>
          <w:rPr>
            <w:rStyle w:val="896"/>
            <w:color w:val="0000ff"/>
            <w:spacing w:val="-4"/>
            <w:highlight w:val="none"/>
            <w:lang w:val="en-US"/>
          </w:rPr>
          <w:t xml:space="preserve">ru</w:t>
        </w:r>
        <w:r>
          <w:rPr>
            <w:rStyle w:val="896"/>
            <w:color w:val="0000ff"/>
            <w:spacing w:val="-4"/>
            <w:highlight w:val="none"/>
          </w:rPr>
          <w:t xml:space="preserve">/</w:t>
        </w:r>
      </w:hyperlink>
      <w:r>
        <w:rPr>
          <w:color w:val="0000ff"/>
          <w:spacing w:val="-4"/>
          <w:highlight w:val="none"/>
        </w:rPr>
      </w:r>
      <w:r>
        <w:rPr>
          <w:color w:val="0000ff"/>
          <w:spacing w:val="-4"/>
          <w:highlight w:val="none"/>
        </w:rPr>
      </w:r>
    </w:p>
    <w:p>
      <w:pPr>
        <w:ind w:firstLine="709"/>
        <w:jc w:val="both"/>
        <w:tabs>
          <w:tab w:val="left" w:pos="2268" w:leader="none"/>
        </w:tabs>
        <w:rPr>
          <w:b/>
          <w:bCs/>
          <w:spacing w:val="-4"/>
        </w:rPr>
      </w:pPr>
      <w:r>
        <w:rPr>
          <w:b/>
          <w:bCs/>
          <w:spacing w:val="-4"/>
        </w:rPr>
      </w:r>
      <w:r>
        <w:rPr>
          <w:b/>
          <w:bCs/>
          <w:spacing w:val="-4"/>
        </w:rPr>
      </w:r>
      <w:r>
        <w:rPr>
          <w:b/>
          <w:bCs/>
          <w:spacing w:val="-4"/>
        </w:rPr>
      </w:r>
    </w:p>
    <w:p>
      <w:pPr>
        <w:ind w:firstLine="709"/>
        <w:jc w:val="both"/>
        <w:tabs>
          <w:tab w:val="left" w:pos="2268" w:leader="none"/>
        </w:tabs>
        <w:rPr>
          <w:b/>
          <w:bCs/>
          <w:spacing w:val="-4"/>
        </w:rPr>
      </w:pPr>
      <w:r>
        <w:rPr>
          <w:b/>
          <w:spacing w:val="-4"/>
        </w:rPr>
        <w:t xml:space="preserve">Заседание комиссии возможно в </w:t>
      </w:r>
      <w:r>
        <w:rPr>
          <w:b/>
          <w:spacing w:val="-4"/>
        </w:rPr>
        <w:t xml:space="preserve">видеоформате</w:t>
      </w:r>
      <w:r>
        <w:rPr>
          <w:b/>
          <w:spacing w:val="-4"/>
        </w:rPr>
        <w:t xml:space="preserve">.</w:t>
      </w:r>
      <w:r>
        <w:rPr>
          <w:b/>
          <w:bCs/>
          <w:spacing w:val="-4"/>
        </w:rPr>
      </w:r>
      <w:r>
        <w:rPr>
          <w:b/>
          <w:bCs/>
          <w:spacing w:val="-4"/>
        </w:rPr>
      </w:r>
    </w:p>
    <w:p>
      <w:pPr>
        <w:ind w:firstLine="709"/>
        <w:jc w:val="both"/>
        <w:rPr>
          <w:b/>
          <w:spacing w:val="-4"/>
        </w:rPr>
      </w:pPr>
      <w:r>
        <w:rPr>
          <w:b/>
          <w:spacing w:val="-4"/>
        </w:rPr>
        <w:t xml:space="preserve">Время приема документов: </w:t>
      </w:r>
      <w:r>
        <w:rPr>
          <w:spacing w:val="-4"/>
        </w:rPr>
        <w:t xml:space="preserve">ежедневно (кроме субботы и воскресенья) с 8.45 до 18.00, в пятницу с 8.45 до 16.45, перерыв с 13.00 до 14.00.</w:t>
      </w:r>
      <w:r>
        <w:rPr>
          <w:b/>
          <w:spacing w:val="-4"/>
        </w:rPr>
      </w:r>
      <w:r>
        <w:rPr>
          <w:b/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</w:rPr>
        <w:t xml:space="preserve">Конкурс будет проводиться в соответствии с Методикой проведения конкурса на замещение вакантной должности государственной гражданской службы Забайкальского края и включение в кадровый резерв Министерства жилищно-коммунального хозяйства, энергетики, </w:t>
      </w:r>
      <w:r>
        <w:rPr>
          <w:spacing w:val="-4"/>
        </w:rPr>
        <w:t xml:space="preserve">цифровизаци</w:t>
      </w:r>
      <w:r>
        <w:rPr>
          <w:spacing w:val="-4"/>
          <w:highlight w:val="none"/>
        </w:rPr>
        <w:t xml:space="preserve">и</w:t>
      </w:r>
      <w:r>
        <w:rPr>
          <w:spacing w:val="-4"/>
          <w:highlight w:val="none"/>
        </w:rPr>
        <w:t xml:space="preserve"> и связи Забайкальского края, утвержденной приказом Министерства жилищно-коммунального хозяйства, энергетики, </w:t>
      </w:r>
      <w:r>
        <w:rPr>
          <w:spacing w:val="-4"/>
          <w:highlight w:val="none"/>
        </w:rPr>
        <w:t xml:space="preserve">цифровизации</w:t>
      </w:r>
      <w:r>
        <w:rPr>
          <w:spacing w:val="-4"/>
          <w:highlight w:val="none"/>
        </w:rPr>
        <w:t xml:space="preserve"> и связи Забайкальского края от 1 марта 2024 года № 5-НПА</w:t>
      </w:r>
      <w:r>
        <w:rPr>
          <w:spacing w:val="-4"/>
          <w:highlight w:val="none"/>
        </w:rPr>
        <w:t xml:space="preserve"> </w:t>
      </w:r>
      <w:r>
        <w:rPr>
          <w:spacing w:val="-4"/>
          <w:highlight w:val="none"/>
        </w:rPr>
        <w:t xml:space="preserve">(с изменениями от 1 апреля 2024 года № 9-НПА)</w:t>
      </w:r>
      <w:r>
        <w:rPr>
          <w:spacing w:val="-4"/>
          <w:highlight w:val="none"/>
        </w:rPr>
        <w:t xml:space="preserve">,</w:t>
      </w:r>
      <w:r>
        <w:rPr>
          <w:spacing w:val="-4"/>
          <w:highlight w:val="none"/>
        </w:rPr>
        <w:t xml:space="preserve"> в форме тестирования и индивидуального собеседования. 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  <w:highlight w:val="none"/>
        </w:rPr>
        <w:t xml:space="preserve">Тестирование считается пройденным, если канд</w:t>
      </w:r>
      <w:r>
        <w:rPr>
          <w:spacing w:val="-4"/>
        </w:rPr>
        <w:t xml:space="preserve">идат правильно ответил на 70 и более процентов заданных вопросов.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По результатам тестирования кандидатам выставляется: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10 баллов, если даны правильные ответы на 100% вопросов;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9 баллов, если даны правильные ответы на 90 – 99 % вопросов;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8 баллов, если даны правильные ответы на 80 – 89 % вопросов;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7 баллов, если даны правильные ответы на 70 – 79 % вопросов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Претенденты могут пройти предварительный квалификационный тест вне рамок конкурса для самостоятельной оценки своего профессионального уровня. 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Предварительный тест размещён на официальном сайте Министерства труда и социальной защиты Российской Федерации: ссылка на комплекс тестовых вопросов на соответствие базовым квалификационным требованиям: </w:t>
      </w:r>
      <w:hyperlink r:id="rId20" w:tooltip="https://mintrud.gov.ru/testing/default/view/4" w:history="1">
        <w:r>
          <w:rPr>
            <w:rStyle w:val="896"/>
            <w:spacing w:val="-4"/>
          </w:rPr>
          <w:t xml:space="preserve">https://mintrud.gov.ru/testing/default/view/4</w:t>
        </w:r>
      </w:hyperlink>
      <w:r>
        <w:rPr>
          <w:spacing w:val="-4"/>
        </w:rPr>
        <w:t xml:space="preserve"> и на официальном сайте Министерства жилищно-коммунального хозяйства, энергетики, </w:t>
      </w:r>
      <w:r>
        <w:rPr>
          <w:spacing w:val="-4"/>
        </w:rPr>
        <w:t xml:space="preserve">цифровизации</w:t>
      </w:r>
      <w:r>
        <w:rPr>
          <w:spacing w:val="-4"/>
        </w:rPr>
        <w:t xml:space="preserve"> и связи Забайкальского края по ссылке: </w:t>
      </w:r>
      <w:hyperlink r:id="rId21" w:tooltip="https://minenergo.75.ru/deyatel-nost/informaciya-o-kadrovom-obespechenii/141638-predvaritel-noe-testovoe-zadanie" w:history="1">
        <w:r>
          <w:rPr>
            <w:rStyle w:val="896"/>
          </w:rPr>
          <w:t xml:space="preserve">https://minenergo.75.ru/deyatel-nost/informaciya-o-kadrovom-obespechenii/141638-predvaritel-noe-testovoe-zadanie</w:t>
        </w:r>
      </w:hyperlink>
      <w:r>
        <w:t xml:space="preserve">. Доступ претендентам для его прохождения предоставляется безвозмездно.</w:t>
      </w:r>
      <w:r>
        <w:t xml:space="preserve"> 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highlight w:val="none"/>
        </w:rPr>
      </w:pPr>
      <w:r>
        <w:rPr>
          <w:spacing w:val="-4"/>
        </w:rPr>
        <w:t xml:space="preserve"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</w:t>
      </w:r>
      <w:r>
        <w:rPr>
          <w:spacing w:val="-4"/>
          <w:highlight w:val="none"/>
        </w:rPr>
        <w:t xml:space="preserve">документов для участия в конкурсе.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rPr>
          <w:rFonts w:eastAsiaTheme="minorHAnsi"/>
          <w:highlight w:val="none"/>
        </w:rPr>
      </w:pPr>
      <w:r>
        <w:rPr>
          <w:rFonts w:eastAsiaTheme="minorHAnsi"/>
          <w:highlight w:val="none"/>
          <w:lang w:eastAsia="en-US"/>
        </w:rPr>
        <w:t xml:space="preserve">Проведение индивидуального собеседования с кандидатом в ходе заседания конкурсной комиссии является обязательным.</w:t>
      </w:r>
      <w:r>
        <w:rPr>
          <w:rFonts w:eastAsiaTheme="minorHAnsi"/>
          <w:highlight w:val="none"/>
        </w:rPr>
      </w:r>
      <w:r>
        <w:rPr>
          <w:rFonts w:eastAsiaTheme="minorHAnsi"/>
          <w:highlight w:val="none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  <w:highlight w:val="none"/>
        </w:rPr>
        <w:t xml:space="preserve">Результаты индивидуального собеседов</w:t>
      </w:r>
      <w:r>
        <w:rPr>
          <w:spacing w:val="-4"/>
        </w:rPr>
        <w:t xml:space="preserve">ания оцениваются членами конкурсной комиссии: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в 9-10 баллов, если кандидат последовательно, в полном объеме, глубоко и правильно раскрыл содержание вопроса, правильно использовал понятия и термины, в ходе дискуссии проявил высокую активность, показал высокий уровень профессиональных </w:t>
      </w:r>
      <w:r>
        <w:rPr>
          <w:spacing w:val="-4"/>
        </w:rPr>
        <w:t xml:space="preserve">знаний в соответствующей сфере, аналитические способности, навыки аргументированно отстаивать собственную точку зрения и ведения деловых переговоров, умение обоснованно и самостоятельно принимать решения, готовность следовать взятым на себя обязательствам;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в 7-8 баллов, если кандидат последовательно, в полном объеме раскрыл содержание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</w:t>
      </w:r>
      <w:r>
        <w:rPr>
          <w:spacing w:val="-4"/>
        </w:rPr>
        <w:t xml:space="preserve">ональных знаний в соответствующей сфере, аналитических способностей, навыков аргументированного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в 5-6 баллов, если кандидат последовательно, но не в полном объеме раскрыл содержание вопроса, не всегда правильно использовал по</w:t>
      </w:r>
      <w:r>
        <w:rPr>
          <w:spacing w:val="-4"/>
        </w:rPr>
        <w:t xml:space="preserve">нятия и термины, в ходе дискуссии проявил низкую активность, показал средний уровень профессиональных знаний в соответствующей сфере, аналитических способностей, навыков аргументированного отстаивания собственной точки зрения и ведения деловых переговоров;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в 3-4 балла, если кандидат не в полном объеме раскрыл содержание вопроса, при ответе не всегда правильно использовал понятия и термины, допустил значительные неточности и ошибки, в ходе дискуссии не проявил активности, пок</w:t>
      </w:r>
      <w:r>
        <w:rPr>
          <w:spacing w:val="-4"/>
        </w:rPr>
        <w:t xml:space="preserve">азал низкий уровень профессиональных знаний в соответствующей сфере, аналитических способностей, отсутствие навыков аргументированного отстаивания собственной точки зрения и ведения деловых переговоров, неготовность следовать взятым на себя обязательствам;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</w:rPr>
        <w:t xml:space="preserve">в 0-2 балла, если кандидат не раскрыл </w:t>
      </w:r>
      <w:r>
        <w:rPr>
          <w:spacing w:val="-4"/>
        </w:rPr>
        <w:t xml:space="preserve">содержание вопроса, при ответе неправильно использовал понятия и термины, показал полное отсутствие знаний, необходимых для замещения вакантной должности (должности гражданской службы на включение в кадровый резерв для замещения которой объя</w:t>
      </w:r>
      <w:r>
        <w:rPr>
          <w:spacing w:val="-4"/>
          <w:highlight w:val="none"/>
        </w:rPr>
        <w:t xml:space="preserve">влен конкурс). 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b/>
          <w:spacing w:val="-4"/>
          <w:highlight w:val="none"/>
        </w:rPr>
        <w:t xml:space="preserve">Место проведения конкурса:</w:t>
      </w:r>
      <w:r>
        <w:rPr>
          <w:spacing w:val="-4"/>
          <w:highlight w:val="none"/>
        </w:rPr>
        <w:t xml:space="preserve"> г. Чита, ул. Чкалова, д.136, 6 этаж, каб.610 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0"/>
        <w:jc w:val="left"/>
        <w:shd w:val="clear" w:color="auto" w:fill="ffffff"/>
        <w:rPr>
          <w:b/>
          <w:bCs/>
          <w:spacing w:val="-4"/>
          <w:highlight w:val="none"/>
        </w:rPr>
      </w:pP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firstLine="709"/>
        <w:jc w:val="center"/>
        <w:shd w:val="clear" w:color="auto" w:fill="ffffff"/>
        <w:rPr>
          <w:b/>
          <w:bCs/>
          <w:spacing w:val="-4"/>
          <w:highlight w:val="none"/>
        </w:rPr>
      </w:pPr>
      <w:r>
        <w:rPr>
          <w:b/>
          <w:bCs/>
          <w:spacing w:val="-4"/>
        </w:rPr>
        <w:t xml:space="preserve">Условия участия в конкурсе:</w:t>
      </w:r>
      <w:r>
        <w:rPr>
          <w:b/>
          <w:bCs/>
          <w:spacing w:val="-4"/>
          <w:highlight w:val="none"/>
        </w:rPr>
      </w:r>
      <w:r>
        <w:rPr>
          <w:b/>
          <w:bCs/>
          <w:spacing w:val="-4"/>
          <w:highlight w:val="none"/>
        </w:rPr>
      </w:r>
    </w:p>
    <w:p>
      <w:pPr>
        <w:ind w:firstLine="709"/>
        <w:jc w:val="both"/>
        <w:shd w:val="clear" w:color="auto" w:fill="ffffff"/>
        <w:rPr>
          <w:spacing w:val="-4"/>
        </w:rPr>
      </w:pPr>
      <w:r>
        <w:rPr>
          <w:spacing w:val="-4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rFonts w:eastAsiaTheme="minorHAnsi"/>
          <w:spacing w:val="-4"/>
          <w:highlight w:val="none"/>
        </w:rPr>
      </w:pPr>
      <w:r>
        <w:rPr>
          <w:rFonts w:eastAsiaTheme="minorHAnsi"/>
          <w:spacing w:val="-4"/>
          <w:lang w:eastAsia="en-US"/>
        </w:rPr>
        <w:t xml:space="preserve">Достоверность сведений, представленных гражданином в государственный орган,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</w:t>
      </w:r>
      <w:r>
        <w:rPr>
          <w:rFonts w:eastAsiaTheme="minorHAnsi"/>
          <w:spacing w:val="-4"/>
          <w:highlight w:val="none"/>
          <w:lang w:eastAsia="en-US"/>
        </w:rPr>
        <w:t xml:space="preserve">ации.</w:t>
      </w:r>
      <w:r>
        <w:rPr>
          <w:rFonts w:eastAsiaTheme="minorHAnsi"/>
          <w:spacing w:val="-4"/>
          <w:highlight w:val="none"/>
        </w:rPr>
      </w:r>
      <w:r>
        <w:rPr>
          <w:rFonts w:eastAsiaTheme="minorHAnsi"/>
          <w:spacing w:val="-4"/>
          <w:highlight w:val="none"/>
        </w:rPr>
      </w:r>
    </w:p>
    <w:p>
      <w:pPr>
        <w:ind w:firstLine="709"/>
        <w:jc w:val="both"/>
        <w:shd w:val="clear" w:color="auto" w:fill="ffffff"/>
        <w:rPr>
          <w:spacing w:val="-4"/>
          <w:highlight w:val="none"/>
        </w:rPr>
      </w:pPr>
      <w:r>
        <w:rPr>
          <w:spacing w:val="-4"/>
          <w:highlight w:val="none"/>
        </w:rPr>
        <w:t xml:space="preserve">Гражданин</w:t>
      </w:r>
      <w:r>
        <w:rPr>
          <w:spacing w:val="-4"/>
          <w:highlight w:val="none"/>
        </w:rPr>
        <w:t xml:space="preserve">,</w:t>
      </w:r>
      <w:r>
        <w:rPr>
          <w:spacing w:val="-4"/>
          <w:highlight w:val="none"/>
        </w:rPr>
        <w:t xml:space="preserve"> </w:t>
      </w:r>
      <w:r>
        <w:rPr>
          <w:spacing w:val="-4"/>
          <w:highlight w:val="none"/>
        </w:rPr>
        <w:t xml:space="preserve">гражданский служащий</w:t>
      </w:r>
      <w:r>
        <w:rPr>
          <w:spacing w:val="-4"/>
          <w:highlight w:val="none"/>
        </w:rPr>
        <w:t xml:space="preserve"> не допускается к участию в конкурсе в связи с его н</w:t>
      </w:r>
      <w:r>
        <w:rPr>
          <w:spacing w:val="-4"/>
          <w:highlight w:val="none"/>
        </w:rPr>
        <w:t xml:space="preserve">есоответствием квалификационным требованиям к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службе, для поступления на гражданскую службу и ее прохождения.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  <w:t xml:space="preserve">Расходы, связанные с участием в конкурсе (проезд к месту проведения конкурса и обратно, наем жилого помещения, проживание и другие), осуществляются кандидатами за счет собственных средств.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center"/>
        <w:shd w:val="clear" w:color="auto" w:fill="ffffff"/>
        <w:rPr>
          <w:b/>
          <w:bCs/>
          <w:spacing w:val="-4"/>
        </w:rPr>
      </w:pPr>
      <w:r>
        <w:rPr>
          <w:b/>
          <w:bCs/>
          <w:spacing w:val="-4"/>
        </w:rPr>
      </w:r>
      <w:r>
        <w:rPr>
          <w:b/>
          <w:bCs/>
          <w:spacing w:val="-4"/>
        </w:rPr>
      </w:r>
      <w:r>
        <w:rPr>
          <w:b/>
          <w:bCs/>
          <w:spacing w:val="-4"/>
        </w:rPr>
      </w:r>
    </w:p>
    <w:p>
      <w:pPr>
        <w:ind w:firstLine="709"/>
        <w:jc w:val="center"/>
        <w:shd w:val="clear" w:color="auto" w:fill="ffffff"/>
        <w:rPr>
          <w:spacing w:val="-4"/>
        </w:rPr>
      </w:pPr>
      <w:r>
        <w:rPr>
          <w:b/>
          <w:bCs/>
          <w:spacing w:val="-4"/>
        </w:rPr>
        <w:t xml:space="preserve">Условия прохождения государственной гражданской службы: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shd w:val="clear" w:color="auto" w:fill="ffffff"/>
        <w:rPr>
          <w:spacing w:val="-4"/>
        </w:rPr>
      </w:pPr>
      <w:r>
        <w:rPr>
          <w:spacing w:val="-4"/>
        </w:rPr>
        <w:t xml:space="preserve">Гражданин, претендующий на замещение должности государственной гражданской службы Забайкальского края, при поступлении на службу представляет представителю нанимателя: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shd w:val="clear" w:color="auto" w:fill="ffffff"/>
        <w:rPr>
          <w:spacing w:val="-4"/>
        </w:rPr>
      </w:pPr>
      <w:r>
        <w:rPr>
          <w:spacing w:val="-4"/>
        </w:rPr>
        <w:t xml:space="preserve">-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семьи;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shd w:val="clear" w:color="auto" w:fill="ffffff"/>
        <w:rPr>
          <w:spacing w:val="-4"/>
        </w:rPr>
      </w:pPr>
      <w:r>
        <w:rPr>
          <w:spacing w:val="-4"/>
        </w:rPr>
        <w:t xml:space="preserve">- сведения об адресах сайтов и (или) страниц сайтов в информационно-телекоммуникационной с</w:t>
      </w:r>
      <w:r>
        <w:rPr>
          <w:spacing w:val="-4"/>
        </w:rPr>
        <w:t xml:space="preserve">ети "Интернет", на которых гражданин, претендующий на замещение должности гражданской службы размещал общедоступную информацию, а также данные, позволяющие его идентифицировать за три календарных года, предшествующих году поступления на гражданскую службу.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shd w:val="clear" w:color="auto" w:fill="ffffff"/>
        <w:rPr>
          <w:spacing w:val="-4"/>
        </w:rPr>
      </w:pPr>
      <w:r>
        <w:rPr>
          <w:spacing w:val="-4"/>
        </w:rPr>
        <w:t xml:space="preserve">При заключении служебного контракта с гражданином, впервые поступающим на государственную гражданскую службу Забайкальского края, в этом контракте и в акте государственного органа о назначе</w:t>
      </w:r>
      <w:r>
        <w:rPr>
          <w:spacing w:val="-4"/>
        </w:rPr>
        <w:t xml:space="preserve">нии на должность гражданской службы предусматривается условие об испытании государственного гражданского служащего продолжительностью от одного месяца до одного года в целях проверки его соответствия замещаемой должности государственной гражданской службы.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shd w:val="clear" w:color="auto" w:fill="ffffff"/>
        <w:rPr>
          <w:spacing w:val="-4"/>
          <w:highlight w:val="none"/>
        </w:rPr>
      </w:pPr>
      <w:r>
        <w:rPr>
          <w:spacing w:val="-4"/>
        </w:rPr>
        <w:t xml:space="preserve">В период испытания на государственного гражданского служащего (далее – гражданский служащий) распространяются положения Федерального закона </w:t>
      </w:r>
      <w:r>
        <w:rPr>
          <w:spacing w:val="-4"/>
        </w:rPr>
        <w:t xml:space="preserve">«О гос</w:t>
      </w:r>
      <w:r>
        <w:rPr>
          <w:spacing w:val="-4"/>
          <w:highlight w:val="none"/>
        </w:rPr>
        <w:t xml:space="preserve">ударственной гражданской службе Российской Федерации», других законов и иных нормативных правовых актов о государственной гражданской службе.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shd w:val="clear" w:color="auto" w:fill="ffffff"/>
        <w:rPr>
          <w:spacing w:val="-4"/>
          <w:highlight w:val="none"/>
        </w:rPr>
      </w:pPr>
      <w:r>
        <w:rPr>
          <w:spacing w:val="-4"/>
          <w:highlight w:val="none"/>
        </w:rPr>
        <w:t xml:space="preserve">Гражданские служащие обеспечи</w:t>
      </w:r>
      <w:r>
        <w:rPr>
          <w:spacing w:val="-4"/>
          <w:highlight w:val="none"/>
        </w:rPr>
        <w:t xml:space="preserve">ваются соответствующими организационно-техническими условиями для исполнения своих должностных обязанностей; информацией, необходимой для выполнения должностных обязанностей; безопасными условиями труда, отвечающими требованиям охраны и гигиены труда и др.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shd w:val="clear" w:color="auto" w:fill="ffffff"/>
        <w:rPr>
          <w:color w:val="292c3d"/>
          <w:spacing w:val="-4"/>
          <w:highlight w:val="none"/>
        </w:rPr>
      </w:pPr>
      <w:r>
        <w:rPr>
          <w:spacing w:val="-4"/>
          <w:highlight w:val="none"/>
        </w:rPr>
        <w:t xml:space="preserve">Гражданин</w:t>
      </w:r>
      <w:r>
        <w:rPr>
          <w:spacing w:val="-4"/>
          <w:highlight w:val="none"/>
        </w:rPr>
        <w:t xml:space="preserve">,</w:t>
      </w:r>
      <w:r>
        <w:rPr>
          <w:spacing w:val="-4"/>
          <w:highlight w:val="none"/>
        </w:rPr>
        <w:t xml:space="preserve"> гражданский служащий</w:t>
      </w:r>
      <w:r>
        <w:rPr>
          <w:spacing w:val="-4"/>
          <w:highlight w:val="none"/>
        </w:rPr>
        <w:t xml:space="preserve"> включается в кадровый резерв государственного органа со дня издания соответствующего правового акта государственного органа. Основанием для включения гражданина</w:t>
      </w:r>
      <w:r>
        <w:rPr>
          <w:spacing w:val="-4"/>
          <w:highlight w:val="none"/>
        </w:rPr>
        <w:t xml:space="preserve">,</w:t>
      </w:r>
      <w:r>
        <w:rPr>
          <w:spacing w:val="-4"/>
          <w:highlight w:val="none"/>
        </w:rPr>
        <w:t xml:space="preserve"> гражданского служащего</w:t>
      </w:r>
      <w:r>
        <w:rPr>
          <w:spacing w:val="-4"/>
          <w:highlight w:val="none"/>
        </w:rPr>
        <w:t xml:space="preserve"> в кадровый резерв государственного органа является соответствующее решение конкурсной комиссии.</w:t>
      </w:r>
      <w:r>
        <w:rPr>
          <w:color w:val="292c3d"/>
          <w:spacing w:val="-4"/>
          <w:highlight w:val="none"/>
        </w:rPr>
      </w:r>
      <w:r>
        <w:rPr>
          <w:color w:val="292c3d"/>
          <w:spacing w:val="-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  <w:highlight w:val="none"/>
        </w:rPr>
        <w:t xml:space="preserve">Назначение гражданина</w:t>
      </w:r>
      <w:r>
        <w:rPr>
          <w:spacing w:val="-4"/>
          <w:highlight w:val="none"/>
        </w:rPr>
        <w:t xml:space="preserve">,</w:t>
      </w:r>
      <w:r>
        <w:rPr>
          <w:spacing w:val="-4"/>
          <w:highlight w:val="none"/>
        </w:rPr>
        <w:t xml:space="preserve"> гражданского служащего</w:t>
      </w:r>
      <w:r>
        <w:rPr>
          <w:spacing w:val="-4"/>
          <w:highlight w:val="none"/>
        </w:rPr>
        <w:t xml:space="preserve">, состоящего в кадровом резерве государственного органа, на вакантную должность государственной гражданской службы осуществляется с его согласия по решению соответствующего пред</w:t>
      </w:r>
      <w:r>
        <w:rPr>
          <w:spacing w:val="-4"/>
        </w:rPr>
        <w:t xml:space="preserve">ставителя нанимателя. Предельный срок нахождения гражданина</w:t>
      </w:r>
      <w:r>
        <w:rPr>
          <w:spacing w:val="-4"/>
        </w:rPr>
        <w:t xml:space="preserve">,</w:t>
      </w:r>
      <w:r>
        <w:rPr>
          <w:spacing w:val="-4"/>
        </w:rPr>
        <w:t xml:space="preserve"> гражданского служащего в кадровом резерве </w:t>
      </w:r>
      <w:r>
        <w:rPr>
          <w:spacing w:val="-4"/>
          <w:highlight w:val="none"/>
        </w:rPr>
        <w:t xml:space="preserve">государственного органа для замещения одной и той же группы должностей государственной </w:t>
      </w:r>
      <w:r>
        <w:rPr>
          <w:spacing w:val="-4"/>
          <w:highlight w:val="none"/>
        </w:rPr>
        <w:t xml:space="preserve">гражданской службы составляет 3 года.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  <w:highlight w:val="none"/>
        </w:rPr>
      </w:pPr>
      <w:r>
        <w:rPr>
          <w:spacing w:val="-4"/>
          <w:highlight w:val="none"/>
        </w:rPr>
        <w:t xml:space="preserve">В соответствии с пунктом 27 Положения о конкурсе на замещение вакантной должности государственной гражданской службы Российской Федерации, утверж</w:t>
      </w:r>
      <w:r>
        <w:rPr>
          <w:spacing w:val="-4"/>
          <w:highlight w:val="none"/>
        </w:rPr>
        <w:t xml:space="preserve">денного Указом Президента Российской Федерации от 1 февраля 2005 года № 112, кандидат на замещение вакантной должности государственной гражданской службы вправе обжаловать решение конкурсной комиссии в соответствии с законодательством Российской Федерации.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  <w:highlight w:val="none"/>
        </w:rPr>
        <w:t xml:space="preserve">В случае если участник конкурса не согласен </w:t>
      </w:r>
      <w:r>
        <w:rPr>
          <w:spacing w:val="-4"/>
        </w:rPr>
        <w:t xml:space="preserve">с результатами проведения конкурса, он вправе осуществлять защиту своих нарушенных прав и интересов в досудебном и судебном порядке.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  <w:highlight w:val="none"/>
        </w:rPr>
        <w:t xml:space="preserve">С порядком обжалования результатов </w:t>
      </w:r>
      <w:r>
        <w:rPr>
          <w:spacing w:val="-4"/>
          <w:highlight w:val="none"/>
        </w:rPr>
        <w:t xml:space="preserve">конкурсов можно</w:t>
      </w:r>
      <w:bookmarkStart w:id="0" w:name="_GoBack"/>
      <w:r>
        <w:rPr>
          <w:highlight w:val="none"/>
        </w:rPr>
      </w:r>
      <w:bookmarkEnd w:id="0"/>
      <w:r>
        <w:rPr>
          <w:spacing w:val="-4"/>
          <w:highlight w:val="none"/>
        </w:rPr>
        <w:t xml:space="preserve"> о</w:t>
      </w:r>
      <w:r>
        <w:rPr>
          <w:spacing w:val="-4"/>
        </w:rPr>
        <w:t xml:space="preserve">знакомиться по ссылке: </w:t>
      </w:r>
      <w:hyperlink r:id="rId22" w:tooltip="https://minenergo.75.ru/deyatel-nost/informaciya-o-kadrovom-obespechenii/127940-poryadok-obzhalovaniya-rezul-tatov-konkursa" w:history="1">
        <w:r>
          <w:rPr>
            <w:rStyle w:val="896"/>
          </w:rPr>
          <w:t xml:space="preserve">https://minenergo.75.ru/deyatel-nost/informaciya-o-kadrovom-obespechenii/127940-poryadok-obzhalovaniya-rezul-tatov-konkursa</w:t>
        </w:r>
      </w:hyperlink>
      <w:r>
        <w:t xml:space="preserve">.</w:t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both"/>
        <w:rPr>
          <w:spacing w:val="-4"/>
        </w:rPr>
      </w:pPr>
      <w:r>
        <w:rPr>
          <w:spacing w:val="-4"/>
        </w:rPr>
      </w:r>
      <w:r>
        <w:rPr>
          <w:spacing w:val="-4"/>
        </w:rPr>
      </w:r>
      <w:r>
        <w:rPr>
          <w:spacing w:val="-4"/>
        </w:rPr>
      </w:r>
    </w:p>
    <w:p>
      <w:pPr>
        <w:ind w:firstLine="709"/>
        <w:jc w:val="center"/>
        <w:rPr>
          <w:spacing w:val="-4"/>
        </w:rPr>
      </w:pPr>
      <w:r>
        <w:rPr>
          <w:spacing w:val="-4"/>
        </w:rPr>
        <w:t xml:space="preserve">____________________________________</w:t>
      </w:r>
      <w:r>
        <w:rPr>
          <w:spacing w:val="-4"/>
        </w:rPr>
      </w:r>
      <w:r>
        <w:rPr>
          <w:spacing w:val="-4"/>
        </w:rPr>
      </w:r>
    </w:p>
    <w:sectPr>
      <w:headerReference w:type="default" r:id="rId9"/>
      <w:footnotePr/>
      <w:endnotePr/>
      <w:type w:val="nextPage"/>
      <w:pgSz w:w="11906" w:h="16838" w:orient="portrait"/>
      <w:pgMar w:top="993" w:right="991" w:bottom="1440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Verdana">
    <w:panose1 w:val="020B0604030504040204"/>
  </w:font>
  <w:font w:name="SimSun">
    <w:panose1 w:val="02000506000000020000"/>
  </w:font>
  <w:font w:name="Consolas">
    <w:panose1 w:val="020B06060202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05283159"/>
      <w:docPartObj>
        <w:docPartGallery w:val="Page Numbers (Top of Page)"/>
        <w:docPartUnique w:val="true"/>
      </w:docPartObj>
      <w:rPr/>
    </w:sdtPr>
    <w:sdtContent>
      <w:p>
        <w:pPr>
          <w:pStyle w:val="89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8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firstLine="709"/>
        <w:tabs>
          <w:tab w:val="num" w:pos="12910" w:leader="none"/>
        </w:tabs>
      </w:pPr>
      <w:rPr>
        <w:rFonts w:hint="default"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4284" w:hanging="360"/>
        <w:tabs>
          <w:tab w:val="num" w:pos="4284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004" w:hanging="360"/>
        <w:tabs>
          <w:tab w:val="num" w:pos="5004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5724" w:hanging="360"/>
        <w:tabs>
          <w:tab w:val="num" w:pos="5724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6444" w:hanging="360"/>
        <w:tabs>
          <w:tab w:val="num" w:pos="6444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7164" w:hanging="360"/>
        <w:tabs>
          <w:tab w:val="num" w:pos="7164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884" w:hanging="360"/>
        <w:tabs>
          <w:tab w:val="num" w:pos="7884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8604" w:hanging="360"/>
        <w:tabs>
          <w:tab w:val="num" w:pos="8604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9324" w:hanging="360"/>
        <w:tabs>
          <w:tab w:val="num" w:pos="9324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724"/>
    <w:link w:val="716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02">
    <w:name w:val="Heading 6 Char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03">
    <w:name w:val="Heading 7 Char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8 Char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05">
    <w:name w:val="Heading 9 Char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character" w:styleId="706">
    <w:name w:val="Title Char"/>
    <w:basedOn w:val="724"/>
    <w:link w:val="736"/>
    <w:uiPriority w:val="10"/>
    <w:rPr>
      <w:sz w:val="48"/>
      <w:szCs w:val="48"/>
    </w:rPr>
  </w:style>
  <w:style w:type="character" w:styleId="707">
    <w:name w:val="Subtitle Char"/>
    <w:basedOn w:val="724"/>
    <w:link w:val="738"/>
    <w:uiPriority w:val="11"/>
    <w:rPr>
      <w:sz w:val="24"/>
      <w:szCs w:val="24"/>
    </w:rPr>
  </w:style>
  <w:style w:type="character" w:styleId="708">
    <w:name w:val="Quote Char"/>
    <w:link w:val="740"/>
    <w:uiPriority w:val="29"/>
    <w:rPr>
      <w:i/>
    </w:rPr>
  </w:style>
  <w:style w:type="character" w:styleId="709">
    <w:name w:val="Intense Quote Char"/>
    <w:link w:val="742"/>
    <w:uiPriority w:val="30"/>
    <w:rPr>
      <w:i/>
    </w:rPr>
  </w:style>
  <w:style w:type="character" w:styleId="710">
    <w:name w:val="Footer Char"/>
    <w:basedOn w:val="724"/>
    <w:link w:val="745"/>
    <w:uiPriority w:val="99"/>
  </w:style>
  <w:style w:type="character" w:styleId="711">
    <w:name w:val="Caption Char"/>
    <w:basedOn w:val="724"/>
    <w:link w:val="747"/>
    <w:uiPriority w:val="35"/>
    <w:rPr>
      <w:b/>
      <w:bCs/>
      <w:color w:val="4f81bd" w:themeColor="accent1"/>
      <w:sz w:val="18"/>
      <w:szCs w:val="18"/>
    </w:rPr>
  </w:style>
  <w:style w:type="character" w:styleId="712">
    <w:name w:val="Footnote Text Char"/>
    <w:link w:val="875"/>
    <w:uiPriority w:val="99"/>
    <w:rPr>
      <w:sz w:val="18"/>
    </w:rPr>
  </w:style>
  <w:style w:type="character" w:styleId="713">
    <w:name w:val="Endnote Text Char"/>
    <w:link w:val="878"/>
    <w:uiPriority w:val="99"/>
    <w:rPr>
      <w:sz w:val="20"/>
    </w:rPr>
  </w:style>
  <w:style w:type="paragraph" w:styleId="71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5">
    <w:name w:val="Heading 1"/>
    <w:basedOn w:val="714"/>
    <w:next w:val="714"/>
    <w:link w:val="7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714"/>
    <w:next w:val="714"/>
    <w:link w:val="7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Заголовок 1 Знак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24"/>
    <w:link w:val="716"/>
    <w:uiPriority w:val="9"/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Title"/>
    <w:basedOn w:val="714"/>
    <w:next w:val="714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 w:customStyle="1">
    <w:name w:val="Заголовок Знак"/>
    <w:basedOn w:val="724"/>
    <w:link w:val="736"/>
    <w:uiPriority w:val="10"/>
    <w:rPr>
      <w:sz w:val="48"/>
      <w:szCs w:val="48"/>
    </w:rPr>
  </w:style>
  <w:style w:type="paragraph" w:styleId="738">
    <w:name w:val="Subtitle"/>
    <w:basedOn w:val="714"/>
    <w:next w:val="714"/>
    <w:link w:val="739"/>
    <w:uiPriority w:val="11"/>
    <w:qFormat/>
    <w:pPr>
      <w:spacing w:before="200" w:after="200"/>
    </w:pPr>
  </w:style>
  <w:style w:type="character" w:styleId="739" w:customStyle="1">
    <w:name w:val="Подзаголовок Знак"/>
    <w:basedOn w:val="724"/>
    <w:link w:val="738"/>
    <w:uiPriority w:val="11"/>
    <w:rPr>
      <w:sz w:val="24"/>
      <w:szCs w:val="24"/>
    </w:rPr>
  </w:style>
  <w:style w:type="paragraph" w:styleId="740">
    <w:name w:val="Quote"/>
    <w:basedOn w:val="714"/>
    <w:next w:val="714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link w:val="740"/>
    <w:uiPriority w:val="29"/>
    <w:rPr>
      <w:i/>
    </w:rPr>
  </w:style>
  <w:style w:type="paragraph" w:styleId="742">
    <w:name w:val="Intense Quote"/>
    <w:basedOn w:val="714"/>
    <w:next w:val="714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link w:val="742"/>
    <w:uiPriority w:val="30"/>
    <w:rPr>
      <w:i/>
    </w:rPr>
  </w:style>
  <w:style w:type="character" w:styleId="744" w:customStyle="1">
    <w:name w:val="Header Char"/>
    <w:basedOn w:val="724"/>
    <w:uiPriority w:val="99"/>
  </w:style>
  <w:style w:type="paragraph" w:styleId="745">
    <w:name w:val="Footer"/>
    <w:basedOn w:val="714"/>
    <w:link w:val="74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6" w:customStyle="1">
    <w:name w:val="Нижний колонтитул Знак"/>
    <w:basedOn w:val="724"/>
    <w:link w:val="745"/>
    <w:uiPriority w:val="99"/>
  </w:style>
  <w:style w:type="paragraph" w:styleId="747">
    <w:name w:val="Caption"/>
    <w:basedOn w:val="714"/>
    <w:next w:val="714"/>
    <w:link w:val="7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 w:customStyle="1">
    <w:name w:val="Название объекта Знак"/>
    <w:basedOn w:val="724"/>
    <w:link w:val="747"/>
    <w:uiPriority w:val="35"/>
    <w:rPr>
      <w:b/>
      <w:bCs/>
      <w:color w:val="4f81bd" w:themeColor="accent1"/>
      <w:sz w:val="18"/>
      <w:szCs w:val="18"/>
    </w:rPr>
  </w:style>
  <w:style w:type="table" w:styleId="749">
    <w:name w:val="Table Grid"/>
    <w:basedOn w:val="7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>
    <w:name w:val="Plain Table 1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9" w:customStyle="1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0" w:customStyle="1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1" w:customStyle="1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2" w:customStyle="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3" w:customStyle="1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4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1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3" w:customStyle="1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4" w:customStyle="1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5" w:customStyle="1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6" w:customStyle="1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7" w:customStyle="1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2" w:customStyle="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4" w:customStyle="1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6" w:customStyle="1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7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6" w:customStyle="1">
    <w:name w:val="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7" w:customStyle="1">
    <w:name w:val="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8" w:customStyle="1">
    <w:name w:val="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9" w:customStyle="1">
    <w:name w:val="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0" w:customStyle="1">
    <w:name w:val="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1" w:customStyle="1">
    <w:name w:val="Bordered &amp; 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Bordered &amp; 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Bordered &amp; 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Bordered &amp; 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Bordered &amp; 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Bordered &amp; 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0" w:customStyle="1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1" w:customStyle="1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2" w:customStyle="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3" w:customStyle="1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4" w:customStyle="1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5">
    <w:name w:val="footnote text"/>
    <w:basedOn w:val="714"/>
    <w:link w:val="876"/>
    <w:uiPriority w:val="99"/>
    <w:semiHidden/>
    <w:unhideWhenUsed/>
    <w:pPr>
      <w:spacing w:after="40"/>
    </w:pPr>
    <w:rPr>
      <w:sz w:val="18"/>
    </w:rPr>
  </w:style>
  <w:style w:type="character" w:styleId="876" w:customStyle="1">
    <w:name w:val="Текст сноски Знак"/>
    <w:link w:val="875"/>
    <w:uiPriority w:val="99"/>
    <w:rPr>
      <w:sz w:val="18"/>
    </w:rPr>
  </w:style>
  <w:style w:type="character" w:styleId="877">
    <w:name w:val="footnote reference"/>
    <w:basedOn w:val="724"/>
    <w:uiPriority w:val="99"/>
    <w:unhideWhenUsed/>
    <w:rPr>
      <w:vertAlign w:val="superscript"/>
    </w:rPr>
  </w:style>
  <w:style w:type="paragraph" w:styleId="878">
    <w:name w:val="endnote text"/>
    <w:basedOn w:val="714"/>
    <w:link w:val="879"/>
    <w:uiPriority w:val="99"/>
    <w:semiHidden/>
    <w:unhideWhenUsed/>
    <w:rPr>
      <w:sz w:val="20"/>
    </w:rPr>
  </w:style>
  <w:style w:type="character" w:styleId="879" w:customStyle="1">
    <w:name w:val="Текст концевой сноски Знак"/>
    <w:link w:val="878"/>
    <w:uiPriority w:val="99"/>
    <w:rPr>
      <w:sz w:val="20"/>
    </w:rPr>
  </w:style>
  <w:style w:type="character" w:styleId="880">
    <w:name w:val="endnote reference"/>
    <w:basedOn w:val="724"/>
    <w:uiPriority w:val="99"/>
    <w:semiHidden/>
    <w:unhideWhenUsed/>
    <w:rPr>
      <w:vertAlign w:val="superscript"/>
    </w:rPr>
  </w:style>
  <w:style w:type="paragraph" w:styleId="881">
    <w:name w:val="toc 1"/>
    <w:basedOn w:val="714"/>
    <w:next w:val="714"/>
    <w:uiPriority w:val="39"/>
    <w:unhideWhenUsed/>
    <w:pPr>
      <w:spacing w:after="57"/>
    </w:pPr>
  </w:style>
  <w:style w:type="paragraph" w:styleId="882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83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84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85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86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887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888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889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714"/>
    <w:next w:val="714"/>
    <w:uiPriority w:val="99"/>
    <w:unhideWhenUsed/>
  </w:style>
  <w:style w:type="paragraph" w:styleId="892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3">
    <w:name w:val="Normal (Web)"/>
    <w:basedOn w:val="714"/>
    <w:uiPriority w:val="99"/>
    <w:pPr>
      <w:spacing w:before="100" w:beforeAutospacing="1" w:after="100" w:afterAutospacing="1"/>
    </w:pPr>
  </w:style>
  <w:style w:type="paragraph" w:styleId="894">
    <w:name w:val="Header"/>
    <w:basedOn w:val="714"/>
    <w:link w:val="89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724"/>
    <w:link w:val="89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6">
    <w:name w:val="Hyperlink"/>
    <w:basedOn w:val="724"/>
    <w:uiPriority w:val="99"/>
    <w:unhideWhenUsed/>
    <w:rPr>
      <w:color w:val="0000ff"/>
      <w:u w:val="single"/>
    </w:rPr>
  </w:style>
  <w:style w:type="paragraph" w:styleId="897">
    <w:name w:val="No Spacing"/>
    <w:uiPriority w:val="99"/>
    <w:qFormat/>
    <w:pPr>
      <w:jc w:val="both"/>
      <w:spacing w:after="0" w:line="240" w:lineRule="auto"/>
    </w:pPr>
    <w:rPr>
      <w:rFonts w:ascii="Calibri" w:hAnsi="Calibri" w:eastAsia="Calibri" w:cs="Times New Roman"/>
    </w:rPr>
  </w:style>
  <w:style w:type="paragraph" w:styleId="898">
    <w:name w:val="Plain Text"/>
    <w:basedOn w:val="714"/>
    <w:link w:val="899"/>
    <w:uiPriority w:val="99"/>
    <w:rPr>
      <w:rFonts w:ascii="Consolas" w:hAnsi="Consolas" w:eastAsia="SimSun"/>
      <w:sz w:val="21"/>
      <w:szCs w:val="21"/>
      <w:lang w:eastAsia="en-US"/>
    </w:rPr>
  </w:style>
  <w:style w:type="character" w:styleId="899" w:customStyle="1">
    <w:name w:val="Текст Знак"/>
    <w:basedOn w:val="724"/>
    <w:link w:val="898"/>
    <w:uiPriority w:val="99"/>
    <w:rPr>
      <w:rFonts w:ascii="Consolas" w:hAnsi="Consolas" w:eastAsia="SimSun" w:cs="Times New Roman"/>
      <w:sz w:val="21"/>
      <w:szCs w:val="21"/>
    </w:rPr>
  </w:style>
  <w:style w:type="paragraph" w:styleId="900">
    <w:name w:val="List Paragraph"/>
    <w:basedOn w:val="714"/>
    <w:uiPriority w:val="34"/>
    <w:qFormat/>
    <w:pPr>
      <w:contextualSpacing/>
      <w:ind w:left="720"/>
    </w:pPr>
  </w:style>
  <w:style w:type="character" w:styleId="901" w:customStyle="1">
    <w:name w:val="Основной текст_"/>
    <w:link w:val="902"/>
    <w:rPr>
      <w:sz w:val="27"/>
      <w:szCs w:val="27"/>
      <w:shd w:val="clear" w:color="auto" w:fill="ffffff"/>
    </w:rPr>
  </w:style>
  <w:style w:type="paragraph" w:styleId="902" w:customStyle="1">
    <w:name w:val="Основной текст1"/>
    <w:basedOn w:val="714"/>
    <w:link w:val="901"/>
    <w:pPr>
      <w:jc w:val="center"/>
      <w:spacing w:after="300" w:line="322" w:lineRule="exact"/>
      <w:shd w:val="clear" w:color="auto" w:fill="ffffff"/>
    </w:pPr>
    <w:rPr>
      <w:rFonts w:asciiTheme="minorHAnsi" w:hAnsiTheme="minorHAnsi" w:eastAsiaTheme="minorHAnsi" w:cstheme="minorBidi"/>
      <w:sz w:val="27"/>
      <w:szCs w:val="27"/>
      <w:lang w:eastAsia="en-US"/>
    </w:rPr>
  </w:style>
  <w:style w:type="character" w:styleId="903">
    <w:name w:val="FollowedHyperlink"/>
    <w:basedOn w:val="724"/>
    <w:uiPriority w:val="99"/>
    <w:semiHidden/>
    <w:unhideWhenUsed/>
    <w:rPr>
      <w:color w:val="800080" w:themeColor="followedHyperlink"/>
      <w:u w:val="single"/>
    </w:rPr>
  </w:style>
  <w:style w:type="paragraph" w:styleId="904">
    <w:name w:val="Body Text Indent 2"/>
    <w:basedOn w:val="714"/>
    <w:link w:val="905"/>
    <w:pPr>
      <w:ind w:left="283"/>
      <w:spacing w:after="120" w:line="480" w:lineRule="auto"/>
      <w:widowControl w:val="off"/>
    </w:pPr>
    <w:rPr>
      <w:sz w:val="20"/>
      <w:szCs w:val="20"/>
    </w:rPr>
  </w:style>
  <w:style w:type="character" w:styleId="905" w:customStyle="1">
    <w:name w:val="Основной текст с отступом 2 Знак"/>
    <w:basedOn w:val="724"/>
    <w:link w:val="90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6" w:customStyle="1">
    <w:name w:val="Знак Знак Знак"/>
    <w:basedOn w:val="7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907">
    <w:name w:val="annotation reference"/>
    <w:basedOn w:val="724"/>
    <w:uiPriority w:val="99"/>
    <w:semiHidden/>
    <w:unhideWhenUsed/>
    <w:rPr>
      <w:sz w:val="16"/>
      <w:szCs w:val="16"/>
    </w:rPr>
  </w:style>
  <w:style w:type="paragraph" w:styleId="908">
    <w:name w:val="annotation text"/>
    <w:basedOn w:val="714"/>
    <w:link w:val="909"/>
    <w:uiPriority w:val="99"/>
    <w:semiHidden/>
    <w:unhideWhenUsed/>
    <w:rPr>
      <w:sz w:val="20"/>
      <w:szCs w:val="20"/>
    </w:rPr>
  </w:style>
  <w:style w:type="character" w:styleId="909" w:customStyle="1">
    <w:name w:val="Текст примечания Знак"/>
    <w:basedOn w:val="724"/>
    <w:link w:val="90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0">
    <w:name w:val="annotation subject"/>
    <w:basedOn w:val="908"/>
    <w:next w:val="908"/>
    <w:link w:val="911"/>
    <w:uiPriority w:val="99"/>
    <w:semiHidden/>
    <w:unhideWhenUsed/>
    <w:rPr>
      <w:b/>
      <w:bCs/>
    </w:rPr>
  </w:style>
  <w:style w:type="character" w:styleId="911" w:customStyle="1">
    <w:name w:val="Тема примечания Знак"/>
    <w:basedOn w:val="909"/>
    <w:link w:val="91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12">
    <w:name w:val="Balloon Text"/>
    <w:basedOn w:val="714"/>
    <w:link w:val="91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24"/>
    <w:link w:val="91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14" w:customStyle="1">
    <w:name w:val="Без интервала"/>
    <w:link w:val="895"/>
    <w:uiPriority w:val="99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15" w:customStyle="1">
    <w:name w:val="Con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16" w:customStyle="1">
    <w:name w:val="docdata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media.75.ru/minenergo/documents/233361/konsul-tant-invest-proektov.pdf" TargetMode="External"/><Relationship Id="rId12" Type="http://schemas.openxmlformats.org/officeDocument/2006/relationships/hyperlink" Target="https://media.75.ru/minenergo/documents/232538/zayavlenie.doc" TargetMode="External"/><Relationship Id="rId13" Type="http://schemas.openxmlformats.org/officeDocument/2006/relationships/hyperlink" Target="https://gossluzhba.gov.ru/spo/knowledge-base" TargetMode="External"/><Relationship Id="rId14" Type="http://schemas.openxmlformats.org/officeDocument/2006/relationships/hyperlink" Target="https://media.75.ru/minenergo/documents/185558/001-gs.docx" TargetMode="External"/><Relationship Id="rId15" Type="http://schemas.openxmlformats.org/officeDocument/2006/relationships/hyperlink" Target="https://media.75.ru/minenergo/documents/232539/soglasie-na-obrabotku-personal-nyh-dannyh.docx" TargetMode="External"/><Relationship Id="rId16" Type="http://schemas.openxmlformats.org/officeDocument/2006/relationships/hyperlink" Target="https://media.75.ru/minenergo/documents/232538/zayavlenie.doc" TargetMode="External"/><Relationship Id="rId17" Type="http://schemas.openxmlformats.org/officeDocument/2006/relationships/hyperlink" Target="https://gossluzhba.gov.ru/spo/knowledge-base" TargetMode="External"/><Relationship Id="rId18" Type="http://schemas.openxmlformats.org/officeDocument/2006/relationships/hyperlink" Target="https://media.75.ru/minenergo/documents/232539/soglasie-na-obrabotku-personal-nyh-dannyh.docx" TargetMode="External"/><Relationship Id="rId19" Type="http://schemas.openxmlformats.org/officeDocument/2006/relationships/hyperlink" Target="https://gossluzhba.gov.ru/" TargetMode="External"/><Relationship Id="rId20" Type="http://schemas.openxmlformats.org/officeDocument/2006/relationships/hyperlink" Target="https://mintrud.gov.ru/testing/default/view/4" TargetMode="External"/><Relationship Id="rId21" Type="http://schemas.openxmlformats.org/officeDocument/2006/relationships/hyperlink" Target="https://minenergo.75.ru/deyatel-nost/informaciya-o-kadrovom-obespechenii/141638-predvaritel-noe-testovoe-zadanie" TargetMode="External"/><Relationship Id="rId22" Type="http://schemas.openxmlformats.org/officeDocument/2006/relationships/hyperlink" Target="https://minenergo.75.ru/deyatel-nost/informaciya-o-kadrovom-obespechenii/127940-poryadok-obzhalovaniya-rezul-tatov-konkurs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11AEF-98D5-4057-A171-865A1961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BorschOV</dc:creator>
  <cp:lastModifiedBy>Егор Д. Никишаев</cp:lastModifiedBy>
  <cp:revision>183</cp:revision>
  <dcterms:created xsi:type="dcterms:W3CDTF">2023-03-15T06:25:00Z</dcterms:created>
  <dcterms:modified xsi:type="dcterms:W3CDTF">2026-07-13T00:54:32Z</dcterms:modified>
</cp:coreProperties>
</file>