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31" w:rsidRPr="002D5DFD" w:rsidRDefault="00B90F31" w:rsidP="00B90F31">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2D5DFD">
        <w:rPr>
          <w:rFonts w:ascii="Times New Roman" w:hAnsi="Times New Roman" w:cs="Times New Roman"/>
          <w:b/>
          <w:bCs/>
          <w:sz w:val="28"/>
          <w:szCs w:val="28"/>
        </w:rPr>
        <w:t>Статья 13. Порядок подготовки, утверждения и актуализации региональной программы капитального ремонта</w:t>
      </w:r>
    </w:p>
    <w:p w:rsidR="00B90F31" w:rsidRPr="00B90F31" w:rsidRDefault="00B90F31" w:rsidP="00B90F31">
      <w:pPr>
        <w:autoSpaceDE w:val="0"/>
        <w:autoSpaceDN w:val="0"/>
        <w:adjustRightInd w:val="0"/>
        <w:spacing w:after="0" w:line="240" w:lineRule="auto"/>
        <w:jc w:val="both"/>
        <w:rPr>
          <w:rFonts w:ascii="Times New Roman" w:hAnsi="Times New Roman" w:cs="Times New Roman"/>
          <w:bCs/>
          <w:iCs/>
          <w:sz w:val="28"/>
          <w:szCs w:val="28"/>
        </w:rPr>
      </w:pPr>
    </w:p>
    <w:p w:rsidR="00B90F31" w:rsidRPr="00B90F31" w:rsidRDefault="00B90F31" w:rsidP="002D5DFD">
      <w:pPr>
        <w:autoSpaceDE w:val="0"/>
        <w:autoSpaceDN w:val="0"/>
        <w:adjustRightInd w:val="0"/>
        <w:spacing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 xml:space="preserve">1. Региональная программа капитального ремонта формируется исполнительным органом государственной власти Забайкальского края, осуществляющим реализацию единой государственной политики в сфере жилищно-коммунального хозяйства Забайкальского края, в порядке, установленном настоящей статьей, и утверждается Правительством Забайкальского края в целях планирования и организации проведения капитального ремонта общего имущества, планирования предоставления государственной поддержки, муниципальной поддержки на проведение капитального ремонта общего имущества за счет средств бюджета Забайкальского края, местных бюджетов, контроля своевременности проведения капитального ремонта общего имущества собственниками помещений в таких </w:t>
      </w:r>
      <w:r w:rsidR="002D5DFD">
        <w:rPr>
          <w:rFonts w:ascii="Times New Roman" w:hAnsi="Times New Roman" w:cs="Times New Roman"/>
          <w:bCs/>
          <w:iCs/>
          <w:sz w:val="28"/>
          <w:szCs w:val="28"/>
        </w:rPr>
        <w:t>домах, региональным оператором.</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 xml:space="preserve">1(1). В целях контроля своевременности проведения капитального ремонта общего имущества владельцы специальных счетов, определенные в </w:t>
      </w:r>
      <w:hyperlink r:id="rId8" w:history="1">
        <w:r w:rsidRPr="00B90F31">
          <w:rPr>
            <w:rFonts w:ascii="Times New Roman" w:hAnsi="Times New Roman" w:cs="Times New Roman"/>
            <w:bCs/>
            <w:iCs/>
            <w:color w:val="0000FF"/>
            <w:sz w:val="28"/>
            <w:szCs w:val="28"/>
          </w:rPr>
          <w:t>части 2 статьи 175</w:t>
        </w:r>
      </w:hyperlink>
      <w:r w:rsidRPr="00B90F31">
        <w:rPr>
          <w:rFonts w:ascii="Times New Roman" w:hAnsi="Times New Roman" w:cs="Times New Roman"/>
          <w:bCs/>
          <w:iCs/>
          <w:sz w:val="28"/>
          <w:szCs w:val="28"/>
        </w:rPr>
        <w:t xml:space="preserve"> Жилищного кодекса Российской Федерации, представляют в орган государственного жилищного надзора Забайкальского края информацию о проведенном капитальном ремонте собственниками помещений в многоквартирных домах.</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Указанная в настоящей части информация представляется по форме и в сроки, установленные органом государственного жилищного надзора Забайкальского края.</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 xml:space="preserve">2. Региональная программа капитального ремонта формируется дифференцированно по муниципальным образованиям Забайкальского края. </w:t>
      </w:r>
      <w:r w:rsidRPr="008D73A7">
        <w:rPr>
          <w:rFonts w:ascii="Times New Roman" w:hAnsi="Times New Roman" w:cs="Times New Roman"/>
          <w:b/>
          <w:bCs/>
          <w:iCs/>
          <w:sz w:val="28"/>
          <w:szCs w:val="28"/>
        </w:rPr>
        <w:t>В региональную программу капитального ремонта не включаются дома, в которых имеется менее чем пять квартир</w:t>
      </w:r>
      <w:r w:rsidRPr="00B90F31">
        <w:rPr>
          <w:rFonts w:ascii="Times New Roman" w:hAnsi="Times New Roman" w:cs="Times New Roman"/>
          <w:bCs/>
          <w:iCs/>
          <w:sz w:val="28"/>
          <w:szCs w:val="28"/>
        </w:rPr>
        <w:t>.</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2(1). Органами местного самоуправления предоставляются сведения, необходимые для п</w:t>
      </w:r>
      <w:bookmarkStart w:id="0" w:name="_GoBack"/>
      <w:bookmarkEnd w:id="0"/>
      <w:r w:rsidRPr="00B90F31">
        <w:rPr>
          <w:rFonts w:ascii="Times New Roman" w:hAnsi="Times New Roman" w:cs="Times New Roman"/>
          <w:bCs/>
          <w:iCs/>
          <w:sz w:val="28"/>
          <w:szCs w:val="28"/>
        </w:rPr>
        <w:t>одготовки региональной программы капитального ремонта, по форме и в сроки, утвержденные исполнительным органом государственной власти Забайкальского края, осуществляющим реализацию единой государственной политики в сфере жилищно-коммунального хозяйства Забайкальского края.</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 xml:space="preserve">3. В целях формирования региональной программы капитального ремонта органы местного самоуправления не позднее 30 марта года, предшествующего году реализации данной программы, разрабатывают проекты муниципальных программ капитального ремонта общего имущества в многоквартирных домах, расположенных на территории муниципального образования (далее - проект муниципальной программы капитального </w:t>
      </w:r>
      <w:r w:rsidRPr="00B90F31">
        <w:rPr>
          <w:rFonts w:ascii="Times New Roman" w:hAnsi="Times New Roman" w:cs="Times New Roman"/>
          <w:bCs/>
          <w:iCs/>
          <w:sz w:val="28"/>
          <w:szCs w:val="28"/>
        </w:rPr>
        <w:lastRenderedPageBreak/>
        <w:t>ремонта), и направляют их в исполнительный орган государственной власти Забайкальского края, осуществляющий реализацию единой государственной политики в сфере жилищно-коммунального хозяйства Забайкальского края, для формирования региональной программы капитального ремонта.</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4. Проект муниципальной программы капитального ремонта включает в себя:</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1) перечень всех многоквартирных домов, расположенных на территории муниципального образования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2) перечень услуг и (или) работ по капитальному ремонту общего имущества;</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5. Исполнительный орган государственной власти Забайкальского края, осуществляющий реализацию единой государственной политики в сфере жилищно-коммунального хозяйства Забайкальского края, формирует проект региональной программы капитального ремонта и направляет его на рассмотрение в Правительство Забайкальского края не позднее 20 апреля года, предшествующего году реализации региональной программы капитального ремонта. После утверждения региональной программы капитального ремонта органы местного самоуправления утверждают муниципальные программы капитального ремонта общего имущества В многоквартирных домах, расположенных на территории муниципального образования.</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 xml:space="preserve">5(1). После официального опубликования региональной программы капитального ремонта или ее изменений лица, осуществляющие управление многоквартирными домами или оказание услуг и (или) выполнение работ по содержанию и ремонту общего имущества, в течение четырех месяцев и в дальнейшем ежеквартально до 5-го числа месяца, следующего за истекшим кварталом, представляют в орган местного самоуправления информацию о многоквартирных домах, управление которыми они осуществляют или которым оказывают услуги и (или) выполнение работ по содержанию и ремонту общего имущества, по форме, утвержденной исполнительным </w:t>
      </w:r>
      <w:r w:rsidRPr="00B90F31">
        <w:rPr>
          <w:rFonts w:ascii="Times New Roman" w:hAnsi="Times New Roman" w:cs="Times New Roman"/>
          <w:bCs/>
          <w:iCs/>
          <w:sz w:val="28"/>
          <w:szCs w:val="28"/>
        </w:rPr>
        <w:lastRenderedPageBreak/>
        <w:t>органом государственной власти Забайкальского края, осуществляющим реализацию единой государственной политики в сфере жилищно-коммунального хозяйства Забайкальского края.</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Орган местного самоуправления собирает информацию по многоквартирным домам, информация о которых не представлена лицами, осуществляющими управление многоквартирными домами или оказание услуг и (или) выполнение работ по содержанию и ремонту общего имущества.</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Обобщенная информация обо всех многоквартирных домах, расположенных на территории муниципального образования, представляется органами местного самоуправления исполнительному органу государственной власти Забайкальского края, осуществляющему реализацию единой государственной политики в сфере жилищно-коммунального хозяйства Забайкальского края, и региональному оператору в течение пяти месяцев после опубликования программы капитального ремонта и в дальнейшем ежеквартально до 5-го числа месяца, следующего за истекшим кварталом, по форме, утвержденной исполнительным органом государственной власти Забайкальского края, осуществляющим реализацию единой государственной политики в сфере жилищно-коммунального хозяйства Забайкальского края.</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bookmarkStart w:id="1" w:name="Par29"/>
      <w:bookmarkEnd w:id="1"/>
      <w:r w:rsidRPr="00B90F31">
        <w:rPr>
          <w:rFonts w:ascii="Times New Roman" w:hAnsi="Times New Roman" w:cs="Times New Roman"/>
          <w:bCs/>
          <w:iCs/>
          <w:sz w:val="28"/>
          <w:szCs w:val="28"/>
        </w:rPr>
        <w:t>6. Региональная программа капитального ремонта подлежит актуализации не реже одного раза в год.</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 xml:space="preserve">6(1). Актуализация региональной программы капитального ремонта осуществляется в установленном настоящей статьей порядке подготовки и утверждения региональной программы капитального ремонта с учетом особенностей, установленных </w:t>
      </w:r>
      <w:hyperlink w:anchor="Par29" w:history="1">
        <w:r w:rsidRPr="00B90F31">
          <w:rPr>
            <w:rFonts w:ascii="Times New Roman" w:hAnsi="Times New Roman" w:cs="Times New Roman"/>
            <w:bCs/>
            <w:iCs/>
            <w:color w:val="0000FF"/>
            <w:sz w:val="28"/>
            <w:szCs w:val="28"/>
          </w:rPr>
          <w:t>частями 6</w:t>
        </w:r>
      </w:hyperlink>
      <w:r w:rsidRPr="00B90F31">
        <w:rPr>
          <w:rFonts w:ascii="Times New Roman" w:hAnsi="Times New Roman" w:cs="Times New Roman"/>
          <w:bCs/>
          <w:iCs/>
          <w:sz w:val="28"/>
          <w:szCs w:val="28"/>
        </w:rPr>
        <w:t xml:space="preserve"> и </w:t>
      </w:r>
      <w:hyperlink w:anchor="Par33" w:history="1">
        <w:r w:rsidRPr="00B90F31">
          <w:rPr>
            <w:rFonts w:ascii="Times New Roman" w:hAnsi="Times New Roman" w:cs="Times New Roman"/>
            <w:bCs/>
            <w:iCs/>
            <w:color w:val="0000FF"/>
            <w:sz w:val="28"/>
            <w:szCs w:val="28"/>
          </w:rPr>
          <w:t>7</w:t>
        </w:r>
      </w:hyperlink>
      <w:r w:rsidRPr="00B90F31">
        <w:rPr>
          <w:rFonts w:ascii="Times New Roman" w:hAnsi="Times New Roman" w:cs="Times New Roman"/>
          <w:bCs/>
          <w:iCs/>
          <w:sz w:val="28"/>
          <w:szCs w:val="28"/>
        </w:rPr>
        <w:t xml:space="preserve"> настоящей статьи, </w:t>
      </w:r>
      <w:hyperlink r:id="rId9" w:history="1">
        <w:r w:rsidRPr="00B90F31">
          <w:rPr>
            <w:rFonts w:ascii="Times New Roman" w:hAnsi="Times New Roman" w:cs="Times New Roman"/>
            <w:bCs/>
            <w:iCs/>
            <w:color w:val="0000FF"/>
            <w:sz w:val="28"/>
            <w:szCs w:val="28"/>
          </w:rPr>
          <w:t>частью 2 статьи 12</w:t>
        </w:r>
      </w:hyperlink>
      <w:r w:rsidRPr="00B90F31">
        <w:rPr>
          <w:rFonts w:ascii="Times New Roman" w:hAnsi="Times New Roman" w:cs="Times New Roman"/>
          <w:bCs/>
          <w:iCs/>
          <w:sz w:val="28"/>
          <w:szCs w:val="28"/>
        </w:rPr>
        <w:t xml:space="preserve"> настоящего Закона края.</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bookmarkStart w:id="2" w:name="Par33"/>
      <w:bookmarkEnd w:id="2"/>
      <w:r w:rsidRPr="00B90F31">
        <w:rPr>
          <w:rFonts w:ascii="Times New Roman" w:hAnsi="Times New Roman" w:cs="Times New Roman"/>
          <w:bCs/>
          <w:iCs/>
          <w:sz w:val="28"/>
          <w:szCs w:val="28"/>
        </w:rPr>
        <w:t>7. Основаниями для актуализации региональной программы капитального ремонта являются:</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1) выбытие или появление многоквартирных домов, подлежащих исключению (включению) из региональной программы (в региональную программу) капитального ремонта;</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 xml:space="preserve">2) изменение перечня услуги и (или) работ по капитальному ремонту общего имущества в многоквартирных домах, включенных в региональную программу капитального ремонта, с учетом особенностей, установленных </w:t>
      </w:r>
      <w:hyperlink r:id="rId10" w:history="1">
        <w:r w:rsidRPr="00B90F31">
          <w:rPr>
            <w:rFonts w:ascii="Times New Roman" w:hAnsi="Times New Roman" w:cs="Times New Roman"/>
            <w:bCs/>
            <w:iCs/>
            <w:color w:val="0000FF"/>
            <w:sz w:val="28"/>
            <w:szCs w:val="28"/>
          </w:rPr>
          <w:t>частью 2 статьи 12</w:t>
        </w:r>
      </w:hyperlink>
      <w:r w:rsidRPr="00B90F31">
        <w:rPr>
          <w:rFonts w:ascii="Times New Roman" w:hAnsi="Times New Roman" w:cs="Times New Roman"/>
          <w:bCs/>
          <w:iCs/>
          <w:sz w:val="28"/>
          <w:szCs w:val="28"/>
        </w:rPr>
        <w:t xml:space="preserve"> настоящего Закона края;</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 xml:space="preserve">3) изменение сроков проведения капитального ремонта общего имущества в многоквартирных домах, включенных в региональную </w:t>
      </w:r>
      <w:r w:rsidRPr="00B90F31">
        <w:rPr>
          <w:rFonts w:ascii="Times New Roman" w:hAnsi="Times New Roman" w:cs="Times New Roman"/>
          <w:bCs/>
          <w:iCs/>
          <w:sz w:val="28"/>
          <w:szCs w:val="28"/>
        </w:rPr>
        <w:lastRenderedPageBreak/>
        <w:t xml:space="preserve">программу капитального ремонта, с учетом особенностей, установленных </w:t>
      </w:r>
      <w:hyperlink r:id="rId11" w:history="1">
        <w:r w:rsidRPr="00B90F31">
          <w:rPr>
            <w:rFonts w:ascii="Times New Roman" w:hAnsi="Times New Roman" w:cs="Times New Roman"/>
            <w:bCs/>
            <w:iCs/>
            <w:color w:val="0000FF"/>
            <w:sz w:val="28"/>
            <w:szCs w:val="28"/>
          </w:rPr>
          <w:t>частью 2 статьи 12</w:t>
        </w:r>
      </w:hyperlink>
      <w:r w:rsidRPr="00B90F31">
        <w:rPr>
          <w:rFonts w:ascii="Times New Roman" w:hAnsi="Times New Roman" w:cs="Times New Roman"/>
          <w:bCs/>
          <w:iCs/>
          <w:sz w:val="28"/>
          <w:szCs w:val="28"/>
        </w:rPr>
        <w:t xml:space="preserve"> настоящего Закона края;</w:t>
      </w:r>
    </w:p>
    <w:p w:rsidR="00B90F31" w:rsidRPr="00B90F31" w:rsidRDefault="00B90F31" w:rsidP="00B90F31">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B90F31">
        <w:rPr>
          <w:rFonts w:ascii="Times New Roman" w:hAnsi="Times New Roman" w:cs="Times New Roman"/>
          <w:bCs/>
          <w:iCs/>
          <w:sz w:val="28"/>
          <w:szCs w:val="28"/>
        </w:rPr>
        <w:t>4) иные основания, влекущие необходимость внесения изменений в региональную программу капитального ремонта.</w:t>
      </w:r>
    </w:p>
    <w:p w:rsidR="00B90F31" w:rsidRPr="00B90F31" w:rsidRDefault="00B90F31" w:rsidP="002B490D">
      <w:pPr>
        <w:rPr>
          <w:rFonts w:ascii="Times New Roman" w:hAnsi="Times New Roman" w:cs="Times New Roman"/>
          <w:sz w:val="28"/>
          <w:szCs w:val="28"/>
        </w:rPr>
      </w:pPr>
    </w:p>
    <w:sectPr w:rsidR="00B90F31" w:rsidRPr="00B90F31" w:rsidSect="00912599">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26A" w:rsidRDefault="0019226A" w:rsidP="00DF7A63">
      <w:pPr>
        <w:spacing w:after="0" w:line="240" w:lineRule="auto"/>
      </w:pPr>
      <w:r>
        <w:separator/>
      </w:r>
    </w:p>
  </w:endnote>
  <w:endnote w:type="continuationSeparator" w:id="0">
    <w:p w:rsidR="0019226A" w:rsidRDefault="0019226A"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26A" w:rsidRDefault="0019226A" w:rsidP="00DF7A63">
      <w:pPr>
        <w:spacing w:after="0" w:line="240" w:lineRule="auto"/>
      </w:pPr>
      <w:r>
        <w:separator/>
      </w:r>
    </w:p>
  </w:footnote>
  <w:footnote w:type="continuationSeparator" w:id="0">
    <w:p w:rsidR="0019226A" w:rsidRDefault="0019226A"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19226A" w:rsidRPr="00EC296C" w:rsidRDefault="00090FA9"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0019226A"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8D73A7">
          <w:rPr>
            <w:rFonts w:ascii="Times New Roman" w:hAnsi="Times New Roman" w:cs="Times New Roman"/>
            <w:noProof/>
            <w:sz w:val="28"/>
            <w:szCs w:val="28"/>
          </w:rPr>
          <w:t>4</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0FA9"/>
    <w:rsid w:val="000916C9"/>
    <w:rsid w:val="00092407"/>
    <w:rsid w:val="000934A2"/>
    <w:rsid w:val="00095581"/>
    <w:rsid w:val="00095A12"/>
    <w:rsid w:val="000A0110"/>
    <w:rsid w:val="000A53E8"/>
    <w:rsid w:val="000B211D"/>
    <w:rsid w:val="000D2B0A"/>
    <w:rsid w:val="000D513E"/>
    <w:rsid w:val="000D7379"/>
    <w:rsid w:val="000F13C5"/>
    <w:rsid w:val="000F4923"/>
    <w:rsid w:val="000F4F2E"/>
    <w:rsid w:val="001376C3"/>
    <w:rsid w:val="00140395"/>
    <w:rsid w:val="00144B4F"/>
    <w:rsid w:val="001525EC"/>
    <w:rsid w:val="001544CB"/>
    <w:rsid w:val="0016058E"/>
    <w:rsid w:val="0017028D"/>
    <w:rsid w:val="00172918"/>
    <w:rsid w:val="00185747"/>
    <w:rsid w:val="00186FCC"/>
    <w:rsid w:val="0019226A"/>
    <w:rsid w:val="001B3463"/>
    <w:rsid w:val="001C14FE"/>
    <w:rsid w:val="001D34CD"/>
    <w:rsid w:val="001D3A0F"/>
    <w:rsid w:val="001D71D4"/>
    <w:rsid w:val="001E73C5"/>
    <w:rsid w:val="001F15E8"/>
    <w:rsid w:val="00201931"/>
    <w:rsid w:val="002027EB"/>
    <w:rsid w:val="002113F6"/>
    <w:rsid w:val="002214AC"/>
    <w:rsid w:val="00224137"/>
    <w:rsid w:val="002419C0"/>
    <w:rsid w:val="00243043"/>
    <w:rsid w:val="0024641F"/>
    <w:rsid w:val="00247BBC"/>
    <w:rsid w:val="00256208"/>
    <w:rsid w:val="002675D8"/>
    <w:rsid w:val="00275632"/>
    <w:rsid w:val="002802EF"/>
    <w:rsid w:val="00285611"/>
    <w:rsid w:val="00285AE7"/>
    <w:rsid w:val="00286A91"/>
    <w:rsid w:val="00286EA5"/>
    <w:rsid w:val="00294828"/>
    <w:rsid w:val="002A038B"/>
    <w:rsid w:val="002A261F"/>
    <w:rsid w:val="002A3457"/>
    <w:rsid w:val="002A5B0D"/>
    <w:rsid w:val="002A6BAB"/>
    <w:rsid w:val="002B490D"/>
    <w:rsid w:val="002B5C95"/>
    <w:rsid w:val="002D5DFD"/>
    <w:rsid w:val="002E26AD"/>
    <w:rsid w:val="00302A62"/>
    <w:rsid w:val="003071AB"/>
    <w:rsid w:val="00312446"/>
    <w:rsid w:val="00331AF4"/>
    <w:rsid w:val="0035367E"/>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7C24"/>
    <w:rsid w:val="00413812"/>
    <w:rsid w:val="00430238"/>
    <w:rsid w:val="00444429"/>
    <w:rsid w:val="00444EDF"/>
    <w:rsid w:val="00461708"/>
    <w:rsid w:val="004630C6"/>
    <w:rsid w:val="0046449D"/>
    <w:rsid w:val="004846FE"/>
    <w:rsid w:val="00496AF9"/>
    <w:rsid w:val="004A11B8"/>
    <w:rsid w:val="004A2999"/>
    <w:rsid w:val="004B1B75"/>
    <w:rsid w:val="004B3FA4"/>
    <w:rsid w:val="004B4493"/>
    <w:rsid w:val="004B4985"/>
    <w:rsid w:val="004C0B54"/>
    <w:rsid w:val="004C61AE"/>
    <w:rsid w:val="004C66F0"/>
    <w:rsid w:val="004C734C"/>
    <w:rsid w:val="004C7936"/>
    <w:rsid w:val="004D0E58"/>
    <w:rsid w:val="004D1722"/>
    <w:rsid w:val="004D4BF5"/>
    <w:rsid w:val="004E0BC1"/>
    <w:rsid w:val="00501133"/>
    <w:rsid w:val="0050433B"/>
    <w:rsid w:val="0050693E"/>
    <w:rsid w:val="00507C3D"/>
    <w:rsid w:val="005360F2"/>
    <w:rsid w:val="00545F98"/>
    <w:rsid w:val="00560CE5"/>
    <w:rsid w:val="00585884"/>
    <w:rsid w:val="005B48FD"/>
    <w:rsid w:val="005B76C8"/>
    <w:rsid w:val="005B7A2B"/>
    <w:rsid w:val="005C1C85"/>
    <w:rsid w:val="005C5454"/>
    <w:rsid w:val="005E05F8"/>
    <w:rsid w:val="005E3BFB"/>
    <w:rsid w:val="005E7186"/>
    <w:rsid w:val="005F294E"/>
    <w:rsid w:val="005F7E55"/>
    <w:rsid w:val="0060157A"/>
    <w:rsid w:val="00607E73"/>
    <w:rsid w:val="00621BC8"/>
    <w:rsid w:val="006254CD"/>
    <w:rsid w:val="00630A13"/>
    <w:rsid w:val="0064046B"/>
    <w:rsid w:val="00645AA0"/>
    <w:rsid w:val="006503F9"/>
    <w:rsid w:val="0068256B"/>
    <w:rsid w:val="0069038D"/>
    <w:rsid w:val="00695ACF"/>
    <w:rsid w:val="006B507E"/>
    <w:rsid w:val="006B573A"/>
    <w:rsid w:val="006C3BA0"/>
    <w:rsid w:val="006C7AB0"/>
    <w:rsid w:val="006D75C4"/>
    <w:rsid w:val="006F5AD5"/>
    <w:rsid w:val="007027FC"/>
    <w:rsid w:val="00714AB4"/>
    <w:rsid w:val="007151F7"/>
    <w:rsid w:val="007211C7"/>
    <w:rsid w:val="007305A8"/>
    <w:rsid w:val="00734F18"/>
    <w:rsid w:val="00736CEC"/>
    <w:rsid w:val="00737ABD"/>
    <w:rsid w:val="00741F6F"/>
    <w:rsid w:val="00742902"/>
    <w:rsid w:val="007432BE"/>
    <w:rsid w:val="00743622"/>
    <w:rsid w:val="007454F0"/>
    <w:rsid w:val="00756AB1"/>
    <w:rsid w:val="00763D3B"/>
    <w:rsid w:val="007654EC"/>
    <w:rsid w:val="00767A50"/>
    <w:rsid w:val="00782867"/>
    <w:rsid w:val="00782D07"/>
    <w:rsid w:val="0078398D"/>
    <w:rsid w:val="00785F43"/>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4A7F"/>
    <w:rsid w:val="00850542"/>
    <w:rsid w:val="0085243E"/>
    <w:rsid w:val="0086039E"/>
    <w:rsid w:val="0086785D"/>
    <w:rsid w:val="008A0C83"/>
    <w:rsid w:val="008A320C"/>
    <w:rsid w:val="008C0ADE"/>
    <w:rsid w:val="008C1818"/>
    <w:rsid w:val="008C3047"/>
    <w:rsid w:val="008C342A"/>
    <w:rsid w:val="008D2DF8"/>
    <w:rsid w:val="008D5BC0"/>
    <w:rsid w:val="008D5EB8"/>
    <w:rsid w:val="008D69AB"/>
    <w:rsid w:val="008D73A7"/>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74CD"/>
    <w:rsid w:val="00A05246"/>
    <w:rsid w:val="00A06FAA"/>
    <w:rsid w:val="00A126CC"/>
    <w:rsid w:val="00A14AB5"/>
    <w:rsid w:val="00A14F88"/>
    <w:rsid w:val="00A17240"/>
    <w:rsid w:val="00A2227B"/>
    <w:rsid w:val="00A37FD8"/>
    <w:rsid w:val="00A404DB"/>
    <w:rsid w:val="00A50821"/>
    <w:rsid w:val="00A64B11"/>
    <w:rsid w:val="00A66A6E"/>
    <w:rsid w:val="00A758A4"/>
    <w:rsid w:val="00A842C3"/>
    <w:rsid w:val="00A84DC8"/>
    <w:rsid w:val="00AC4DB0"/>
    <w:rsid w:val="00AD4CAE"/>
    <w:rsid w:val="00AD7D7D"/>
    <w:rsid w:val="00AE30E9"/>
    <w:rsid w:val="00AF305A"/>
    <w:rsid w:val="00B4201F"/>
    <w:rsid w:val="00B6127C"/>
    <w:rsid w:val="00B61BEE"/>
    <w:rsid w:val="00B66650"/>
    <w:rsid w:val="00B8589B"/>
    <w:rsid w:val="00B90E86"/>
    <w:rsid w:val="00B90F31"/>
    <w:rsid w:val="00B913D1"/>
    <w:rsid w:val="00B92236"/>
    <w:rsid w:val="00BA6658"/>
    <w:rsid w:val="00BB0543"/>
    <w:rsid w:val="00BB6577"/>
    <w:rsid w:val="00BE1DA3"/>
    <w:rsid w:val="00C06C86"/>
    <w:rsid w:val="00C166C0"/>
    <w:rsid w:val="00C460E7"/>
    <w:rsid w:val="00C50CE0"/>
    <w:rsid w:val="00C637DD"/>
    <w:rsid w:val="00C67EDE"/>
    <w:rsid w:val="00C74876"/>
    <w:rsid w:val="00C93A39"/>
    <w:rsid w:val="00CB4948"/>
    <w:rsid w:val="00CC3DA5"/>
    <w:rsid w:val="00CD2FFA"/>
    <w:rsid w:val="00CD37E2"/>
    <w:rsid w:val="00CE08A4"/>
    <w:rsid w:val="00CE473F"/>
    <w:rsid w:val="00CE49D8"/>
    <w:rsid w:val="00CE7872"/>
    <w:rsid w:val="00CE7DDD"/>
    <w:rsid w:val="00CF45FA"/>
    <w:rsid w:val="00D1705B"/>
    <w:rsid w:val="00D264AC"/>
    <w:rsid w:val="00D26B0A"/>
    <w:rsid w:val="00D27199"/>
    <w:rsid w:val="00D63E4F"/>
    <w:rsid w:val="00D64D74"/>
    <w:rsid w:val="00D7010A"/>
    <w:rsid w:val="00D71389"/>
    <w:rsid w:val="00D756A0"/>
    <w:rsid w:val="00D8198D"/>
    <w:rsid w:val="00D8203A"/>
    <w:rsid w:val="00D9725B"/>
    <w:rsid w:val="00D97C31"/>
    <w:rsid w:val="00DB676F"/>
    <w:rsid w:val="00DB7458"/>
    <w:rsid w:val="00DC2F45"/>
    <w:rsid w:val="00DC73A1"/>
    <w:rsid w:val="00DD1DC6"/>
    <w:rsid w:val="00DD3C60"/>
    <w:rsid w:val="00DD7D8D"/>
    <w:rsid w:val="00DF7A63"/>
    <w:rsid w:val="00E14F4E"/>
    <w:rsid w:val="00E327E6"/>
    <w:rsid w:val="00E37F5F"/>
    <w:rsid w:val="00E4263D"/>
    <w:rsid w:val="00E43BEE"/>
    <w:rsid w:val="00E5272C"/>
    <w:rsid w:val="00E6107C"/>
    <w:rsid w:val="00E62898"/>
    <w:rsid w:val="00E778A2"/>
    <w:rsid w:val="00E81ABE"/>
    <w:rsid w:val="00E867C2"/>
    <w:rsid w:val="00E90585"/>
    <w:rsid w:val="00EC296C"/>
    <w:rsid w:val="00ED0AC6"/>
    <w:rsid w:val="00ED14D4"/>
    <w:rsid w:val="00ED5D54"/>
    <w:rsid w:val="00ED6DAC"/>
    <w:rsid w:val="00F01A64"/>
    <w:rsid w:val="00F035AC"/>
    <w:rsid w:val="00F060D8"/>
    <w:rsid w:val="00F23A1F"/>
    <w:rsid w:val="00F25269"/>
    <w:rsid w:val="00F26662"/>
    <w:rsid w:val="00F30EB8"/>
    <w:rsid w:val="00F36822"/>
    <w:rsid w:val="00F51893"/>
    <w:rsid w:val="00F51A4C"/>
    <w:rsid w:val="00F5434A"/>
    <w:rsid w:val="00F577F5"/>
    <w:rsid w:val="00F67119"/>
    <w:rsid w:val="00F722A9"/>
    <w:rsid w:val="00F76A68"/>
    <w:rsid w:val="00F9228C"/>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6AD6B-BC9F-4449-8EF2-5B4B37B3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C67ED82DF5880C7C53F015C803A565F5B494CC012D4DC398BA560F15F92299FDCFFDEB6F11219FB0CB0F53C6837378AB359F8E8A83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0C67ED82DF5880C7C5210C4AEC665E5D521549C613DA8861DBAA6AA407CD70DD9BF6D7EAB65D40AB48E5FB3E642262DAE90EF5E98F3C0C2CB5FC15C8A13EC" TargetMode="External"/><Relationship Id="rId5" Type="http://schemas.openxmlformats.org/officeDocument/2006/relationships/webSettings" Target="webSettings.xml"/><Relationship Id="rId10" Type="http://schemas.openxmlformats.org/officeDocument/2006/relationships/hyperlink" Target="consultantplus://offline/ref=720C67ED82DF5880C7C5210C4AEC665E5D521549C613DA8861DBAA6AA407CD70DD9BF6D7EAB65D40AB48E5FB3E642262DAE90EF5E98F3C0C2CB5FC15C8A13EC" TargetMode="External"/><Relationship Id="rId4" Type="http://schemas.openxmlformats.org/officeDocument/2006/relationships/settings" Target="settings.xml"/><Relationship Id="rId9" Type="http://schemas.openxmlformats.org/officeDocument/2006/relationships/hyperlink" Target="consultantplus://offline/ref=720C67ED82DF5880C7C5210C4AEC665E5D521549C613DA8861DBAA6AA407CD70DD9BF6D7EAB65D40AB48E5FB3E642262DAE90EF5E98F3C0C2CB5FC15C8A13E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CF70-691D-4CAE-A239-03F8D531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Дружинина Юлия Сергеевна</cp:lastModifiedBy>
  <cp:revision>12</cp:revision>
  <cp:lastPrinted>2019-10-16T00:52:00Z</cp:lastPrinted>
  <dcterms:created xsi:type="dcterms:W3CDTF">2019-10-18T06:14:00Z</dcterms:created>
  <dcterms:modified xsi:type="dcterms:W3CDTF">2019-11-08T02:58:00Z</dcterms:modified>
</cp:coreProperties>
</file>