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1" w:rsidRPr="00520911" w:rsidRDefault="00520911" w:rsidP="00520911">
      <w:pPr>
        <w:shd w:val="clear" w:color="auto" w:fill="FFFFFF"/>
        <w:spacing w:before="22" w:after="33" w:line="388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520911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Бюджет 2022 принят во втором чтении. На что направят деньги?</w:t>
      </w:r>
    </w:p>
    <w:p w:rsidR="00520911" w:rsidRPr="00520911" w:rsidRDefault="00520911" w:rsidP="00520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Депутаты Законодательного собрания Забайкальского края на сессии 24 декабря во втором чтении приняли закон о бюджете региона на 2022 год. За принятие проголосовали 27 депутатов, против – восемь. Таким образом, по информации пресс-службы краевого парламента, доходная часть региональной казны увеличена на 8,6 миллиарда </w:t>
      </w:r>
      <w:hyperlink r:id="rId4" w:tooltip="рублей" w:history="1">
        <w:r w:rsidRPr="00520911">
          <w:rPr>
            <w:rFonts w:ascii="Arial" w:eastAsia="Times New Roman" w:hAnsi="Arial" w:cs="Arial"/>
            <w:color w:val="C61212"/>
            <w:sz w:val="19"/>
            <w:lang w:eastAsia="ru-RU"/>
          </w:rPr>
          <w:t>рублей</w:t>
        </w:r>
      </w:hyperlink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и составляет 96,9 миллиарда, расходы выросли до 99,6 миллиарда рублей. Дефицит остался прежним – 2,7 миллиарда рублей.</w:t>
      </w:r>
    </w:p>
    <w:p w:rsidR="00520911" w:rsidRPr="00520911" w:rsidRDefault="00520911" w:rsidP="00520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«Отрадно, что мы приняли бюджет на новый финансовый год и внесли поправки в бюджет 2021 года, увеличив в нем сумму расходов до 104,4 миллиардов рублей. Нужно отметить, что ко второму чтению в бюджете 2022 года </w:t>
      </w:r>
      <w:hyperlink r:id="rId5" w:tooltip="учтена" w:history="1">
        <w:r w:rsidRPr="00520911">
          <w:rPr>
            <w:rFonts w:ascii="Arial" w:eastAsia="Times New Roman" w:hAnsi="Arial" w:cs="Arial"/>
            <w:color w:val="C61212"/>
            <w:sz w:val="19"/>
            <w:lang w:eastAsia="ru-RU"/>
          </w:rPr>
          <w:t>учтена</w:t>
        </w:r>
      </w:hyperlink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федеральная субсидия в размере 8,6 миллиарда рублей. Эти средства распределены на реализацию государственных программ в сфере дорожного хозяйства, здравоохранения, ЖКХ и образования. Учтена часть рекомендаций депутатов. К примеру, предусмотрены средства на выплаты спортсменам за высокие достижения, средства на разработку документации для строительства детской поликлиники на КСК, на обмундирование учащихся кадетской школы. Оставшиеся рекомендации отражены в нашем «бюджетном» постановлении, надеемся, что все они будут проработаны в ходе исполнения бюджета», - отметил руководитель фракции «</w:t>
      </w:r>
      <w:hyperlink r:id="rId6" w:tooltip="Единая Россия" w:history="1">
        <w:r w:rsidRPr="00520911">
          <w:rPr>
            <w:rFonts w:ascii="Arial" w:eastAsia="Times New Roman" w:hAnsi="Arial" w:cs="Arial"/>
            <w:color w:val="C61212"/>
            <w:sz w:val="19"/>
            <w:lang w:eastAsia="ru-RU"/>
          </w:rPr>
          <w:t>Единая Россия</w:t>
        </w:r>
      </w:hyperlink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» Алексей </w:t>
      </w:r>
      <w:proofErr w:type="spellStart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Бутыльский</w:t>
      </w:r>
      <w:proofErr w:type="spellEnd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520911" w:rsidRPr="00520911" w:rsidRDefault="00520911" w:rsidP="00520911">
      <w:pPr>
        <w:shd w:val="clear" w:color="auto" w:fill="000000"/>
        <w:spacing w:after="55" w:line="222" w:lineRule="atLeast"/>
        <w:jc w:val="center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20911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10</w:t>
      </w:r>
    </w:p>
    <w:p w:rsidR="00520911" w:rsidRPr="00520911" w:rsidRDefault="00520911" w:rsidP="00520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Федеральная субсидия направлена на реализацию государственных программ. Например, на госпрограммы в сфере сельского хозяйства дополнительно направлено 893,3 миллиона рублей, из которых большая часть </w:t>
      </w: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softHyphen/>
        <w:t>- на реализацию программ «</w:t>
      </w:r>
      <w:hyperlink r:id="rId7" w:tooltip="Современный облик сельских территорий" w:history="1">
        <w:r w:rsidRPr="00520911">
          <w:rPr>
            <w:rFonts w:ascii="Arial" w:eastAsia="Times New Roman" w:hAnsi="Arial" w:cs="Arial"/>
            <w:color w:val="C61212"/>
            <w:sz w:val="19"/>
            <w:lang w:eastAsia="ru-RU"/>
          </w:rPr>
          <w:t>Современный облик сельских территорий</w:t>
        </w:r>
      </w:hyperlink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 и «</w:t>
      </w:r>
      <w:r w:rsidRPr="00520911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Комплексное развитие сельских территорий</w:t>
      </w: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». Деньги предназначены на строительство спортивных площадок, приобретение автобусов, ремонт детских садов, а также на строительство очистных сооружений и даже создание Ледовой арены в посёлке Приаргунск.</w:t>
      </w:r>
    </w:p>
    <w:p w:rsidR="00520911" w:rsidRPr="00520911" w:rsidRDefault="00520911" w:rsidP="00520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Финансирование программ в сфере дорожного хозяйства будет увеличено на 1,7 миллиарда рублей, по лесному хозяйству - на 1,9 миллиарда.</w:t>
      </w:r>
    </w:p>
    <w:p w:rsidR="00520911" w:rsidRPr="00520911" w:rsidRDefault="00520911" w:rsidP="00520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Без увеличения не осталось и финансирование здравоохранения - прирост составил 2 миллиарда рублей. Эти средства будут направлены на строительство детской краевой клинической больницы, а также на организацию работы службы оперативной помощи по </w:t>
      </w:r>
      <w:proofErr w:type="spellStart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коронавирусу</w:t>
      </w:r>
      <w:proofErr w:type="spellEnd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520911" w:rsidRPr="00520911" w:rsidRDefault="00520911" w:rsidP="00520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Сфера образования получит дополнительно 885 миллионов рублей на строительство двух новых школ в микрорайоне </w:t>
      </w:r>
      <w:proofErr w:type="spellStart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Каштакский</w:t>
      </w:r>
      <w:proofErr w:type="spellEnd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Железнодорожном районе Читы.</w:t>
      </w:r>
    </w:p>
    <w:p w:rsidR="00520911" w:rsidRPr="00520911" w:rsidRDefault="00520911" w:rsidP="00520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Забайкальское краевое училище культуры, например, впервые получит 40 миллионов рублей на оснащение специальным оборудованием.</w:t>
      </w:r>
    </w:p>
    <w:p w:rsidR="00520911" w:rsidRPr="00520911" w:rsidRDefault="00520911" w:rsidP="00520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Впервые регион также получил серьезные средства на благоустройство дворовых территорий в 21 муниципальном образовании края – 908 миллионов федеральных рублей.</w:t>
      </w:r>
    </w:p>
    <w:p w:rsidR="00520911" w:rsidRPr="00520911" w:rsidRDefault="00520911" w:rsidP="00520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Кроме того, 198 миллионов рублей поступили на строительство и ремонт инженерных сооружений в посёлке Приисковый Нерчинского района, селе </w:t>
      </w:r>
      <w:proofErr w:type="spellStart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Малета</w:t>
      </w:r>
      <w:proofErr w:type="spellEnd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proofErr w:type="gramStart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Петровск-Забайкальского</w:t>
      </w:r>
      <w:proofErr w:type="spellEnd"/>
      <w:proofErr w:type="gramEnd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района, а также на реке </w:t>
      </w:r>
      <w:proofErr w:type="spellStart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Алеур</w:t>
      </w:r>
      <w:proofErr w:type="spellEnd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посёлке Чернышевск, городе Шилка на реке Кия и в Чите - на берегах Ингоды и на правом берегу реки </w:t>
      </w:r>
      <w:proofErr w:type="spellStart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Читинка</w:t>
      </w:r>
      <w:proofErr w:type="spellEnd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520911" w:rsidRPr="00520911" w:rsidRDefault="00520911" w:rsidP="00520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обновленном бюджете учтена часть рекомендаций депутатов. В частности, заложены средства на погашение задолженности 2010-2020 годов по выплатам спортсменам за высокие достижения в объеме 14 миллионов рублей, предусмотрены средства на приобретение формы для воспитанников краевой кадетской школы-интерната – 8,1 миллиона рублей, а также 20 миллионов – на разработку проектно-сметной документации на строительство детской поликлиники в поселке Текстильщиков в Чите.</w:t>
      </w:r>
    </w:p>
    <w:p w:rsidR="00520911" w:rsidRPr="00520911" w:rsidRDefault="00520911" w:rsidP="00520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Также за счет перераспределения средств дополнительные 11,8 миллиона рублей направлены на приобретение жилья детям-сиротам.</w:t>
      </w:r>
    </w:p>
    <w:p w:rsidR="00520911" w:rsidRPr="00520911" w:rsidRDefault="00520911" w:rsidP="00520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За счет федеральных поступлений увеличится сумма на ликвидацию последствий паводков. Деньги будут потрачены на выплаты пострадавшим и ремонт гидротехнических сооружений. Дополнительные средства выделены Забайкалью и на выплаты семьям с детьми от 3 до 7 лет.</w:t>
      </w:r>
    </w:p>
    <w:p w:rsidR="00520911" w:rsidRPr="00520911" w:rsidRDefault="00520911" w:rsidP="00520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</w:t>
      </w:r>
      <w:r w:rsidRPr="00520911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Что касается бюджета 2021 года, нас не может не радовать поступление дополнительных средств из федеральной казны – порядка 2,6 </w:t>
      </w:r>
      <w:proofErr w:type="spellStart"/>
      <w:proofErr w:type="gramStart"/>
      <w:r w:rsidRPr="00520911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млрд</w:t>
      </w:r>
      <w:proofErr w:type="spellEnd"/>
      <w:proofErr w:type="gramEnd"/>
      <w:r w:rsidRPr="00520911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рублей, предназначенных на выплату зарплаты, исполнение социальных обязательств. На сегодня доходная часть бюджета края 2021 года составила 99 </w:t>
      </w:r>
      <w:proofErr w:type="spellStart"/>
      <w:proofErr w:type="gramStart"/>
      <w:r w:rsidRPr="00520911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млрд</w:t>
      </w:r>
      <w:proofErr w:type="spellEnd"/>
      <w:proofErr w:type="gramEnd"/>
      <w:r w:rsidRPr="00520911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рублей и порядка 104 млрд. – расходная часть. Цифра впечатляющая. Но, как я уже обращал внимание, этого недостаточно. То же самое можно сказать и про бюджет 2022 года, который на стартовых позициях хоть и имеет почти такие же характеристики, тем не менее, этого </w:t>
      </w:r>
      <w:proofErr w:type="gramStart"/>
      <w:r w:rsidRPr="00520911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крайне недостаточно</w:t>
      </w:r>
      <w:proofErr w:type="gramEnd"/>
      <w:r w:rsidRPr="00520911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. Но наша фракция не заинтересована в ухудшении текущей ситуации. А в случае непринятия бюджета возникнут большие трудности</w:t>
      </w: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», - сказал заместитель руководителя фракции ЛДПР Георгий </w:t>
      </w:r>
      <w:proofErr w:type="spellStart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Шилин</w:t>
      </w:r>
      <w:proofErr w:type="spellEnd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520911" w:rsidRPr="00520911" w:rsidRDefault="00520911" w:rsidP="00520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Также предлагается направить средства на компенсацию ущерба </w:t>
      </w:r>
      <w:proofErr w:type="spellStart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сельхозтоваропроизводителям</w:t>
      </w:r>
      <w:proofErr w:type="spellEnd"/>
      <w:r w:rsidRPr="005209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на закупку контейнеров для раздельного сбора ТКО.</w:t>
      </w:r>
    </w:p>
    <w:p w:rsidR="00985DF9" w:rsidRDefault="00520911" w:rsidP="00520911">
      <w:pPr>
        <w:rPr>
          <w:rFonts w:ascii="Arial" w:eastAsia="Times New Roman" w:hAnsi="Arial" w:cs="Arial"/>
          <w:i/>
          <w:iCs/>
          <w:color w:val="222222"/>
          <w:sz w:val="19"/>
          <w:lang w:eastAsia="ru-RU"/>
        </w:rPr>
      </w:pPr>
      <w:r w:rsidRPr="00520911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Забайкальский центр социально значимой информации, Екатерина Рахманова по данным Законодательного собрания Забайкальского края.</w:t>
      </w:r>
      <w:r w:rsidRPr="00520911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br/>
      </w:r>
      <w:proofErr w:type="spellStart"/>
      <w:r w:rsidRPr="00520911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Email</w:t>
      </w:r>
      <w:proofErr w:type="spellEnd"/>
      <w:r w:rsidRPr="00520911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: </w:t>
      </w:r>
      <w:hyperlink r:id="rId8" w:history="1">
        <w:r w:rsidRPr="00FF32DB">
          <w:rPr>
            <w:rStyle w:val="a4"/>
            <w:rFonts w:ascii="Arial" w:eastAsia="Times New Roman" w:hAnsi="Arial" w:cs="Arial"/>
            <w:i/>
            <w:iCs/>
            <w:sz w:val="19"/>
            <w:lang w:eastAsia="ru-RU"/>
          </w:rPr>
          <w:t>infocom75@yandex.ru</w:t>
        </w:r>
      </w:hyperlink>
    </w:p>
    <w:p w:rsidR="00520911" w:rsidRDefault="00520911" w:rsidP="00520911">
      <w:r>
        <w:rPr>
          <w:noProof/>
          <w:lang w:eastAsia="ru-RU"/>
        </w:rPr>
        <w:drawing>
          <wp:inline distT="0" distB="0" distL="0" distR="0">
            <wp:extent cx="5940425" cy="33427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911" w:rsidSect="0098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20911"/>
    <w:rsid w:val="00520911"/>
    <w:rsid w:val="0098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F9"/>
  </w:style>
  <w:style w:type="paragraph" w:styleId="1">
    <w:name w:val="heading 1"/>
    <w:basedOn w:val="a"/>
    <w:link w:val="10"/>
    <w:uiPriority w:val="9"/>
    <w:qFormat/>
    <w:rsid w:val="00520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911"/>
    <w:rPr>
      <w:color w:val="0000FF"/>
      <w:u w:val="single"/>
    </w:rPr>
  </w:style>
  <w:style w:type="character" w:styleId="a5">
    <w:name w:val="Strong"/>
    <w:basedOn w:val="a0"/>
    <w:uiPriority w:val="22"/>
    <w:qFormat/>
    <w:rsid w:val="00520911"/>
    <w:rPr>
      <w:b/>
      <w:bCs/>
    </w:rPr>
  </w:style>
  <w:style w:type="character" w:styleId="a6">
    <w:name w:val="Emphasis"/>
    <w:basedOn w:val="a0"/>
    <w:uiPriority w:val="20"/>
    <w:qFormat/>
    <w:rsid w:val="005209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248">
          <w:marLeft w:val="166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om7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ta.bezformata.com/word/sovremennij-oblik-selskih-territorij/131887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ta.bezformata.com/word/edinaya-rossiya/803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ita.bezformata.com/word/uchteni/1851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hita.bezformata.com/word/rublej/1654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4527</Characters>
  <Application>Microsoft Office Word</Application>
  <DocSecurity>0</DocSecurity>
  <Lines>37</Lines>
  <Paragraphs>10</Paragraphs>
  <ScaleCrop>false</ScaleCrop>
  <Company>Home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2022-04-04T06:52:00Z</dcterms:created>
  <dcterms:modified xsi:type="dcterms:W3CDTF">2022-04-04T06:53:00Z</dcterms:modified>
</cp:coreProperties>
</file>