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4" w:rsidRPr="00D43B36" w:rsidRDefault="00A65BF1" w:rsidP="00E17C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A5E83" w:rsidRPr="00D43B36">
        <w:rPr>
          <w:b/>
          <w:sz w:val="28"/>
          <w:szCs w:val="28"/>
        </w:rPr>
        <w:t>ОТЧЕТ</w:t>
      </w:r>
      <w:r w:rsidR="001A5E83" w:rsidRPr="00D43B36">
        <w:rPr>
          <w:b/>
          <w:sz w:val="28"/>
          <w:szCs w:val="28"/>
        </w:rPr>
        <w:br/>
      </w:r>
      <w:r w:rsidR="004C2784" w:rsidRPr="00D43B36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D43B36">
        <w:rPr>
          <w:b/>
          <w:sz w:val="28"/>
          <w:szCs w:val="28"/>
        </w:rPr>
        <w:br/>
        <w:t xml:space="preserve">за период с </w:t>
      </w:r>
      <w:r w:rsidR="005670D0">
        <w:rPr>
          <w:b/>
          <w:sz w:val="28"/>
          <w:szCs w:val="28"/>
        </w:rPr>
        <w:t>4 по 8</w:t>
      </w:r>
      <w:r>
        <w:rPr>
          <w:b/>
          <w:sz w:val="28"/>
          <w:szCs w:val="28"/>
        </w:rPr>
        <w:t xml:space="preserve"> апреля</w:t>
      </w:r>
      <w:r w:rsidR="004C2784" w:rsidRPr="00D43B36">
        <w:rPr>
          <w:b/>
          <w:sz w:val="28"/>
          <w:szCs w:val="28"/>
        </w:rPr>
        <w:t xml:space="preserve"> 2022 года и основных задачах</w:t>
      </w:r>
    </w:p>
    <w:p w:rsidR="001A5E83" w:rsidRPr="00D43B36" w:rsidRDefault="004C2784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на период с </w:t>
      </w:r>
      <w:r w:rsidR="005670D0">
        <w:rPr>
          <w:b/>
          <w:sz w:val="28"/>
          <w:szCs w:val="28"/>
        </w:rPr>
        <w:t>11 по 15</w:t>
      </w:r>
      <w:r w:rsidR="00A65BF1">
        <w:rPr>
          <w:b/>
          <w:sz w:val="28"/>
          <w:szCs w:val="28"/>
        </w:rPr>
        <w:t xml:space="preserve"> апреля</w:t>
      </w:r>
      <w:r w:rsidR="007E238B" w:rsidRPr="00D43B36">
        <w:rPr>
          <w:b/>
          <w:sz w:val="28"/>
          <w:szCs w:val="28"/>
        </w:rPr>
        <w:t xml:space="preserve"> </w:t>
      </w:r>
      <w:r w:rsidRPr="00D43B36">
        <w:rPr>
          <w:b/>
          <w:sz w:val="28"/>
          <w:szCs w:val="28"/>
        </w:rPr>
        <w:t>2022 года.</w:t>
      </w:r>
    </w:p>
    <w:p w:rsidR="001A5E83" w:rsidRPr="00F428D5" w:rsidRDefault="001A5E83" w:rsidP="00E17CB7">
      <w:pPr>
        <w:ind w:firstLine="709"/>
        <w:jc w:val="center"/>
        <w:rPr>
          <w:b/>
          <w:sz w:val="28"/>
          <w:szCs w:val="28"/>
        </w:rPr>
      </w:pPr>
    </w:p>
    <w:p w:rsidR="00F428D5" w:rsidRPr="00F428D5" w:rsidRDefault="00F428D5" w:rsidP="00A4141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b/>
          <w:sz w:val="28"/>
          <w:szCs w:val="26"/>
        </w:rPr>
      </w:pPr>
      <w:r w:rsidRPr="00F428D5">
        <w:rPr>
          <w:b/>
          <w:sz w:val="28"/>
          <w:szCs w:val="26"/>
        </w:rPr>
        <w:t>по доходам: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С начала апреля исполнено в сумме 2 201,5 млн. рублей (25,3% к кассовому плану апреля). В том числе:</w:t>
      </w:r>
    </w:p>
    <w:p w:rsidR="005670D0" w:rsidRPr="00A41411" w:rsidRDefault="005670D0" w:rsidP="00A41411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по налоговым и неналоговым доходам – 544,5 млн. рублей (14,0%);</w:t>
      </w:r>
    </w:p>
    <w:p w:rsidR="005670D0" w:rsidRPr="00A41411" w:rsidRDefault="005670D0" w:rsidP="00A41411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дорожный фонд – 15,5  млн. рублей (3,0%);</w:t>
      </w:r>
    </w:p>
    <w:p w:rsidR="005670D0" w:rsidRPr="00A41411" w:rsidRDefault="005670D0" w:rsidP="00A41411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дотация на выравнивание уровня бюджетной обеспеченности – 1 089,5 млн. рублей (100%);</w:t>
      </w:r>
    </w:p>
    <w:p w:rsidR="005670D0" w:rsidRPr="00A41411" w:rsidRDefault="005670D0" w:rsidP="00A41411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средства федерального бюджета и прочие целевые поступления –207,3 млн. руб. (6,6%);</w:t>
      </w:r>
    </w:p>
    <w:p w:rsidR="005670D0" w:rsidRPr="00A41411" w:rsidRDefault="005670D0" w:rsidP="00A41411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привлечение бюджетного кредита  – 338,7 млн. рублей;</w:t>
      </w:r>
    </w:p>
    <w:p w:rsidR="005670D0" w:rsidRPr="00A41411" w:rsidRDefault="005670D0" w:rsidP="00A41411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возврат кредитов от муниципальных образований – 5,9 млн. рублей.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b/>
          <w:sz w:val="28"/>
          <w:szCs w:val="26"/>
        </w:rPr>
      </w:pPr>
      <w:r w:rsidRPr="00A41411">
        <w:rPr>
          <w:b/>
          <w:sz w:val="28"/>
          <w:szCs w:val="26"/>
        </w:rPr>
        <w:t>2. по расходам:</w:t>
      </w:r>
      <w:r w:rsidRPr="00A41411">
        <w:rPr>
          <w:b/>
          <w:sz w:val="28"/>
          <w:szCs w:val="26"/>
        </w:rPr>
        <w:tab/>
      </w:r>
      <w:r w:rsidRPr="00A41411">
        <w:rPr>
          <w:b/>
          <w:sz w:val="28"/>
          <w:szCs w:val="26"/>
        </w:rPr>
        <w:tab/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ab/>
        <w:t>Финансирование с начала апреля осуществлено на общую сумму  4 181,4 млн. рублей (39,1 % к кассовому плану апреля), в том числе: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ab/>
        <w:t>- заработная плата за 2-ую половину марта, отпускные, выплаты компенсаций, пособий для краевых учреждений – 751,8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ab/>
        <w:t>- субвенция на общее и дошкольное образование за 2-ую половину марта – 674,2 млн. рублей;</w:t>
      </w:r>
    </w:p>
    <w:p w:rsidR="005670D0" w:rsidRPr="00A41411" w:rsidRDefault="005670D0" w:rsidP="00A41411">
      <w:pPr>
        <w:tabs>
          <w:tab w:val="left" w:pos="675"/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ТФОМС – 625,7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нормативно-публичные обязательства – 1,6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-летняя - оздоровительная компания – 0,7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резервные фонды – 98,4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софинансирование – 64,2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мероприятия АПК – 13,1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финансовая помощь МР (ГО) – 374,1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прочие межбюджетные трансферты – 13,7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прочие расходы – 9,9 млн. рублей;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- за счет средств федерального бюджета и прочих целевых поступлений – 893,2 млн. рублей.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*</w:t>
      </w:r>
      <w:r w:rsidRPr="00A41411">
        <w:rPr>
          <w:sz w:val="28"/>
          <w:szCs w:val="26"/>
        </w:rPr>
        <w:tab/>
        <w:t>На реализацию региональных проектов за апрель профинансировано – 649,4 млн. рублей или 32,2% к кассовому плану апреля, в том числе:</w:t>
      </w:r>
    </w:p>
    <w:p w:rsidR="005670D0" w:rsidRPr="00A41411" w:rsidRDefault="00A41411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5670D0" w:rsidRPr="00A41411">
        <w:rPr>
          <w:sz w:val="28"/>
          <w:szCs w:val="26"/>
        </w:rPr>
        <w:t>- за счет краевого бюджета – 30,5 млн. рублей;</w:t>
      </w:r>
    </w:p>
    <w:p w:rsidR="005670D0" w:rsidRPr="00A41411" w:rsidRDefault="00A41411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5670D0" w:rsidRPr="00A41411">
        <w:rPr>
          <w:sz w:val="28"/>
          <w:szCs w:val="26"/>
        </w:rPr>
        <w:t>- за счет федерального бюджета – 618,9 млн. рублей.</w:t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A41411">
        <w:rPr>
          <w:sz w:val="28"/>
          <w:szCs w:val="26"/>
        </w:rPr>
        <w:t>*  На реализацию мероприятий по социальному развитию центров экономического роста за апрель профинансировано – 11,4 млн. рублей              или 14,6 % к кассовому плану апреля, в том числе:</w:t>
      </w:r>
      <w:r w:rsidRPr="00A41411">
        <w:rPr>
          <w:sz w:val="28"/>
          <w:szCs w:val="26"/>
        </w:rPr>
        <w:tab/>
      </w:r>
    </w:p>
    <w:p w:rsidR="005670D0" w:rsidRPr="00A41411" w:rsidRDefault="00A41411" w:rsidP="00A41411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670D0" w:rsidRPr="00A41411">
        <w:rPr>
          <w:sz w:val="28"/>
          <w:szCs w:val="26"/>
        </w:rPr>
        <w:t>- за счет федерального бюджета – 11,4 млн. рублей.</w:t>
      </w:r>
      <w:r w:rsidR="005670D0" w:rsidRPr="00A41411">
        <w:rPr>
          <w:sz w:val="28"/>
          <w:szCs w:val="28"/>
        </w:rPr>
        <w:tab/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1411">
        <w:rPr>
          <w:sz w:val="28"/>
          <w:szCs w:val="26"/>
        </w:rPr>
        <w:tab/>
      </w:r>
      <w:r w:rsidRPr="00A41411">
        <w:rPr>
          <w:sz w:val="28"/>
          <w:szCs w:val="28"/>
        </w:rPr>
        <w:tab/>
      </w:r>
    </w:p>
    <w:p w:rsidR="005670D0" w:rsidRPr="00A41411" w:rsidRDefault="005670D0" w:rsidP="00A41411">
      <w:pPr>
        <w:tabs>
          <w:tab w:val="left" w:pos="709"/>
        </w:tabs>
        <w:ind w:firstLine="709"/>
        <w:jc w:val="both"/>
        <w:rPr>
          <w:b/>
          <w:sz w:val="28"/>
          <w:szCs w:val="26"/>
        </w:rPr>
      </w:pPr>
      <w:r w:rsidRPr="00A41411">
        <w:rPr>
          <w:sz w:val="28"/>
          <w:szCs w:val="28"/>
        </w:rPr>
        <w:tab/>
      </w:r>
      <w:r w:rsidRPr="00A41411">
        <w:rPr>
          <w:b/>
          <w:sz w:val="28"/>
          <w:szCs w:val="26"/>
        </w:rPr>
        <w:t xml:space="preserve">Остаток к распределению по резервным фондам: </w:t>
      </w:r>
    </w:p>
    <w:p w:rsidR="005670D0" w:rsidRPr="00A41411" w:rsidRDefault="005670D0" w:rsidP="00A4141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6"/>
        </w:rPr>
      </w:pPr>
      <w:r w:rsidRPr="00A41411">
        <w:rPr>
          <w:sz w:val="28"/>
          <w:szCs w:val="26"/>
        </w:rPr>
        <w:t>Резервный фонд Забайкальского края – 0,0 млн. рублей;</w:t>
      </w:r>
    </w:p>
    <w:p w:rsidR="005670D0" w:rsidRPr="00A41411" w:rsidRDefault="005670D0" w:rsidP="00A4141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6"/>
        </w:rPr>
      </w:pPr>
      <w:r w:rsidRPr="00A41411">
        <w:rPr>
          <w:sz w:val="28"/>
          <w:szCs w:val="26"/>
        </w:rPr>
        <w:t xml:space="preserve">Резервный фонд Правительства Забайкальского края – 5,8 млн. рублей </w:t>
      </w:r>
    </w:p>
    <w:p w:rsidR="005209D4" w:rsidRPr="00A41411" w:rsidRDefault="001A5E83" w:rsidP="00A4141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A41411">
        <w:rPr>
          <w:sz w:val="28"/>
          <w:szCs w:val="28"/>
        </w:rPr>
        <w:lastRenderedPageBreak/>
        <w:t xml:space="preserve">По состоянию на </w:t>
      </w:r>
      <w:r w:rsidR="006F7DA2" w:rsidRPr="00A41411">
        <w:rPr>
          <w:sz w:val="28"/>
          <w:szCs w:val="28"/>
        </w:rPr>
        <w:t>28</w:t>
      </w:r>
      <w:r w:rsidR="00D43B36" w:rsidRPr="00A41411">
        <w:rPr>
          <w:sz w:val="28"/>
          <w:szCs w:val="28"/>
        </w:rPr>
        <w:t xml:space="preserve"> марта </w:t>
      </w:r>
      <w:r w:rsidR="00991601" w:rsidRPr="00A41411">
        <w:rPr>
          <w:sz w:val="28"/>
          <w:szCs w:val="28"/>
        </w:rPr>
        <w:t>2021</w:t>
      </w:r>
      <w:r w:rsidRPr="00A41411">
        <w:rPr>
          <w:sz w:val="28"/>
          <w:szCs w:val="28"/>
        </w:rPr>
        <w:t xml:space="preserve"> года остаток </w:t>
      </w:r>
      <w:r w:rsidRPr="00A41411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A41411">
        <w:rPr>
          <w:sz w:val="28"/>
          <w:szCs w:val="28"/>
        </w:rPr>
        <w:t xml:space="preserve">составляет </w:t>
      </w:r>
      <w:r w:rsidR="00CD369C" w:rsidRPr="00A41411">
        <w:rPr>
          <w:sz w:val="28"/>
          <w:szCs w:val="28"/>
        </w:rPr>
        <w:t>–</w:t>
      </w:r>
      <w:r w:rsidR="00B30FA4" w:rsidRPr="00A41411">
        <w:rPr>
          <w:sz w:val="28"/>
          <w:szCs w:val="28"/>
        </w:rPr>
        <w:t xml:space="preserve"> </w:t>
      </w:r>
      <w:r w:rsidR="00F428D5" w:rsidRPr="00A41411">
        <w:rPr>
          <w:sz w:val="28"/>
          <w:szCs w:val="28"/>
        </w:rPr>
        <w:t>5</w:t>
      </w:r>
      <w:r w:rsidR="004C2784" w:rsidRPr="00A41411">
        <w:rPr>
          <w:sz w:val="28"/>
          <w:szCs w:val="28"/>
        </w:rPr>
        <w:t xml:space="preserve"> млн. руб</w:t>
      </w:r>
      <w:r w:rsidR="005209D4" w:rsidRPr="00A41411">
        <w:rPr>
          <w:sz w:val="28"/>
          <w:szCs w:val="28"/>
        </w:rPr>
        <w:t xml:space="preserve">. </w:t>
      </w:r>
    </w:p>
    <w:p w:rsidR="009B3AEF" w:rsidRPr="00A41411" w:rsidRDefault="009B3AEF" w:rsidP="00A41411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1A5E83" w:rsidRPr="00A41411" w:rsidRDefault="001A5E83" w:rsidP="00A4141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41411">
        <w:rPr>
          <w:b/>
          <w:sz w:val="28"/>
          <w:szCs w:val="28"/>
        </w:rPr>
        <w:t>Кроме того:</w:t>
      </w:r>
    </w:p>
    <w:p w:rsidR="00FE7FC5" w:rsidRPr="00A41411" w:rsidRDefault="00FE7FC5" w:rsidP="00A414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670D0" w:rsidRPr="00A41411" w:rsidRDefault="005670D0" w:rsidP="00A4141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По состоянию на 07 апреля  2022 года в рамках осуществления мероприятий по реализации Плана </w:t>
      </w:r>
      <w:r w:rsidR="00CE295F">
        <w:rPr>
          <w:sz w:val="28"/>
          <w:szCs w:val="28"/>
        </w:rPr>
        <w:t>ЦЭР</w:t>
      </w:r>
      <w:r w:rsidRPr="00A41411">
        <w:rPr>
          <w:sz w:val="28"/>
          <w:szCs w:val="28"/>
        </w:rPr>
        <w:t xml:space="preserve"> в Единую информационную систему в планы-графики внесено закупок на сумму 1548,0  млн. рублей (70,8 % от суммы бюджетных ассигнований). Опубликовано извещений на сумму 1149,0  млн. рублей (52,5% от суммы бюджетных ассигнований). Заключено контрактов на сумму 1107,9 млн. рублей (50,6 % от суммы бюджетных ассигнований). </w:t>
      </w:r>
    </w:p>
    <w:p w:rsidR="00A41411" w:rsidRPr="00A41411" w:rsidRDefault="00A41411" w:rsidP="00A4141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>По состоянию на 08 апреля 2022 года в рамках осуществления мероприятий по реализации национальных проектов в планы-графики закупок учреждений внесено 439 закупок на сумму 14 643,8 млн. рублей, или 91,4 % от суммы ассигнований. Заключен 291 контракт на сумму 12 096,1 млн. рублей, или 75,5 % от суммы ассигнований. Сумма экономии по результатам проведения процедур закупок сложилась в размере 169,4 млн. рублей или 1,4 %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>1. </w:t>
      </w:r>
      <w:r>
        <w:rPr>
          <w:sz w:val="28"/>
          <w:szCs w:val="28"/>
        </w:rPr>
        <w:t>МИНСТРОЙ</w:t>
      </w:r>
      <w:r w:rsidRPr="00A41411">
        <w:rPr>
          <w:sz w:val="28"/>
          <w:szCs w:val="28"/>
        </w:rPr>
        <w:t xml:space="preserve"> – объявлено 79 закупок из 80 запланированных в планах-графиках, заключено 74 контракта на сумму 9 722,0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>2. </w:t>
      </w:r>
      <w:r>
        <w:rPr>
          <w:sz w:val="28"/>
          <w:szCs w:val="28"/>
        </w:rPr>
        <w:t xml:space="preserve">МИНЗДРАВ – </w:t>
      </w:r>
      <w:r w:rsidRPr="00A41411">
        <w:rPr>
          <w:sz w:val="28"/>
          <w:szCs w:val="28"/>
        </w:rPr>
        <w:t>объявлено 123 закупки из 163 запланированных в планах-графиках, заключено 73 контракта на сумму 880,9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>3. </w:t>
      </w:r>
      <w:r>
        <w:rPr>
          <w:sz w:val="28"/>
          <w:szCs w:val="28"/>
        </w:rPr>
        <w:t>МИНОБР</w:t>
      </w:r>
      <w:r w:rsidRPr="00A41411">
        <w:rPr>
          <w:sz w:val="28"/>
          <w:szCs w:val="28"/>
        </w:rPr>
        <w:t xml:space="preserve"> – объявлено 76 закупок из 81 </w:t>
      </w:r>
      <w:proofErr w:type="gramStart"/>
      <w:r w:rsidRPr="00A41411">
        <w:rPr>
          <w:sz w:val="28"/>
          <w:szCs w:val="28"/>
        </w:rPr>
        <w:t>запланированной</w:t>
      </w:r>
      <w:proofErr w:type="gramEnd"/>
      <w:r w:rsidRPr="00A41411">
        <w:rPr>
          <w:sz w:val="28"/>
          <w:szCs w:val="28"/>
        </w:rPr>
        <w:t xml:space="preserve"> в планах-графиках, заключено 50 контрактов на сумму 317,6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4. </w:t>
      </w:r>
      <w:r>
        <w:rPr>
          <w:sz w:val="28"/>
          <w:szCs w:val="28"/>
        </w:rPr>
        <w:t>МИНЖКХ</w:t>
      </w:r>
      <w:r w:rsidRPr="00A41411">
        <w:rPr>
          <w:sz w:val="28"/>
          <w:szCs w:val="28"/>
        </w:rPr>
        <w:t xml:space="preserve"> –</w:t>
      </w:r>
      <w:r w:rsidRPr="00A41411">
        <w:rPr>
          <w:sz w:val="28"/>
        </w:rPr>
        <w:t xml:space="preserve"> </w:t>
      </w:r>
      <w:r w:rsidRPr="00A41411">
        <w:rPr>
          <w:sz w:val="28"/>
          <w:szCs w:val="28"/>
        </w:rPr>
        <w:t>объявлено 56 закупок из 57 запланированных в планах-графиках, заключено 48 контрактов на сумму 225,4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5. </w:t>
      </w:r>
      <w:r>
        <w:rPr>
          <w:sz w:val="28"/>
          <w:szCs w:val="28"/>
        </w:rPr>
        <w:t>МИНКУЛЬТ</w:t>
      </w:r>
      <w:r w:rsidRPr="00A41411">
        <w:rPr>
          <w:sz w:val="28"/>
          <w:szCs w:val="28"/>
        </w:rPr>
        <w:t xml:space="preserve"> – объявлено 39 закупок из 41 </w:t>
      </w:r>
      <w:proofErr w:type="gramStart"/>
      <w:r w:rsidRPr="00A41411">
        <w:rPr>
          <w:sz w:val="28"/>
          <w:szCs w:val="28"/>
        </w:rPr>
        <w:t>запланированной</w:t>
      </w:r>
      <w:proofErr w:type="gramEnd"/>
      <w:r w:rsidRPr="00A41411">
        <w:rPr>
          <w:sz w:val="28"/>
          <w:szCs w:val="28"/>
        </w:rPr>
        <w:t xml:space="preserve"> в планах-графиках, заключено 34 контракта на сумму 199,1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>6. </w:t>
      </w:r>
      <w:r>
        <w:rPr>
          <w:sz w:val="28"/>
          <w:szCs w:val="28"/>
        </w:rPr>
        <w:t>МИНПРИРОДЫ</w:t>
      </w:r>
      <w:r w:rsidRPr="00A41411">
        <w:rPr>
          <w:sz w:val="28"/>
          <w:szCs w:val="28"/>
        </w:rPr>
        <w:t xml:space="preserve"> – объявлено 9 закупок из 12 запланированных в планах-графиках, заключено 9 контрактов на сумму 720,2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>7. </w:t>
      </w:r>
      <w:r>
        <w:rPr>
          <w:sz w:val="28"/>
          <w:szCs w:val="28"/>
        </w:rPr>
        <w:t>МИНСПОРТ</w:t>
      </w:r>
      <w:r w:rsidRPr="00A41411">
        <w:rPr>
          <w:sz w:val="28"/>
          <w:szCs w:val="28"/>
        </w:rPr>
        <w:t xml:space="preserve"> – объявлено 3 закупки из 5 запланированных в планах-графиках, заключено 3 контракта на сумму 31,0 млн. рублей;</w:t>
      </w:r>
    </w:p>
    <w:p w:rsidR="00A41411" w:rsidRPr="00A41411" w:rsidRDefault="00A41411" w:rsidP="00A41411">
      <w:pPr>
        <w:pStyle w:val="a3"/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8. </w:t>
      </w:r>
      <w:r>
        <w:rPr>
          <w:sz w:val="28"/>
          <w:szCs w:val="28"/>
        </w:rPr>
        <w:t>ДЕПМИРСУД</w:t>
      </w:r>
      <w:r w:rsidRPr="00A41411">
        <w:rPr>
          <w:sz w:val="28"/>
          <w:szCs w:val="28"/>
        </w:rPr>
        <w:t xml:space="preserve"> – объ</w:t>
      </w:r>
      <w:bookmarkStart w:id="0" w:name="_GoBack"/>
      <w:bookmarkEnd w:id="0"/>
      <w:r w:rsidRPr="00A41411">
        <w:rPr>
          <w:sz w:val="28"/>
          <w:szCs w:val="28"/>
        </w:rPr>
        <w:t>явлено 0 закупок из 0 запланированных в планах-графиках, заключено 0 контрактов на сумму 0,0 млн. рублей;</w:t>
      </w:r>
    </w:p>
    <w:p w:rsidR="00D43B36" w:rsidRPr="00A41411" w:rsidRDefault="00E17CB7" w:rsidP="00A41411">
      <w:pPr>
        <w:ind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9. </w:t>
      </w:r>
      <w:r w:rsidR="00D43B36" w:rsidRPr="00A41411">
        <w:rPr>
          <w:sz w:val="28"/>
          <w:szCs w:val="28"/>
        </w:rPr>
        <w:t xml:space="preserve">Для </w:t>
      </w:r>
      <w:r w:rsidR="00A41411">
        <w:rPr>
          <w:sz w:val="28"/>
          <w:szCs w:val="28"/>
        </w:rPr>
        <w:t>Минтруда</w:t>
      </w:r>
      <w:r w:rsidR="00D43B36" w:rsidRPr="00A41411">
        <w:rPr>
          <w:sz w:val="28"/>
          <w:szCs w:val="28"/>
        </w:rPr>
        <w:t xml:space="preserve">, </w:t>
      </w:r>
      <w:proofErr w:type="spellStart"/>
      <w:r w:rsidR="00A41411">
        <w:rPr>
          <w:sz w:val="28"/>
          <w:szCs w:val="28"/>
        </w:rPr>
        <w:t>Минэка</w:t>
      </w:r>
      <w:proofErr w:type="spellEnd"/>
      <w:r w:rsidR="00D43B36" w:rsidRPr="00A41411">
        <w:rPr>
          <w:sz w:val="28"/>
          <w:szCs w:val="28"/>
        </w:rPr>
        <w:t xml:space="preserve">, </w:t>
      </w:r>
      <w:r w:rsidR="00A41411">
        <w:rPr>
          <w:sz w:val="28"/>
          <w:szCs w:val="28"/>
        </w:rPr>
        <w:t>Минсельхоза</w:t>
      </w:r>
      <w:r w:rsidR="00D43B36" w:rsidRPr="00A41411">
        <w:rPr>
          <w:sz w:val="28"/>
          <w:szCs w:val="28"/>
        </w:rPr>
        <w:t xml:space="preserve">, </w:t>
      </w:r>
      <w:r w:rsidR="00A41411">
        <w:rPr>
          <w:sz w:val="28"/>
          <w:szCs w:val="28"/>
        </w:rPr>
        <w:t>АБО</w:t>
      </w:r>
      <w:r w:rsidR="00D43B36" w:rsidRPr="00A41411">
        <w:rPr>
          <w:sz w:val="28"/>
          <w:szCs w:val="28"/>
        </w:rPr>
        <w:t xml:space="preserve"> средства на закупки не запланированы.</w:t>
      </w:r>
    </w:p>
    <w:p w:rsidR="00092B0B" w:rsidRPr="00A41411" w:rsidRDefault="00A41411" w:rsidP="00A4141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6"/>
        </w:rPr>
        <w:t>Минфином ЗК подготовлен проект распоряжения Правительства ЗК о восстановлении резервного фонда Правительства ЗК на сумму 7,4 млн. рублей. Проект согласован, находится на подписи у Губернатора</w:t>
      </w:r>
      <w:r w:rsidR="00092B0B" w:rsidRPr="00A41411">
        <w:rPr>
          <w:sz w:val="28"/>
          <w:szCs w:val="28"/>
        </w:rPr>
        <w:t xml:space="preserve">. </w:t>
      </w:r>
    </w:p>
    <w:p w:rsidR="00092B0B" w:rsidRPr="00A41411" w:rsidRDefault="00A41411" w:rsidP="00A41411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/>
          <w:sz w:val="28"/>
          <w:szCs w:val="28"/>
        </w:rPr>
        <w:t xml:space="preserve">1 апреля 2022 года Забайкальскому края из </w:t>
      </w:r>
      <w:r>
        <w:rPr>
          <w:rFonts w:ascii="Times New Roman" w:hAnsi="Times New Roman"/>
          <w:sz w:val="28"/>
          <w:szCs w:val="28"/>
        </w:rPr>
        <w:t>ФБ</w:t>
      </w:r>
      <w:r w:rsidRPr="00A41411">
        <w:rPr>
          <w:rFonts w:ascii="Times New Roman" w:hAnsi="Times New Roman"/>
          <w:sz w:val="28"/>
          <w:szCs w:val="28"/>
        </w:rPr>
        <w:t xml:space="preserve"> предоставлен бюджетный кредит на финансовое обеспечение реализации инфраструктурных проектов </w:t>
      </w:r>
      <w:r w:rsidR="00CE295F">
        <w:rPr>
          <w:rFonts w:ascii="Times New Roman" w:hAnsi="Times New Roman"/>
          <w:sz w:val="28"/>
          <w:szCs w:val="28"/>
        </w:rPr>
        <w:t>-</w:t>
      </w:r>
      <w:r w:rsidRPr="00A41411">
        <w:rPr>
          <w:rFonts w:ascii="Times New Roman" w:hAnsi="Times New Roman"/>
          <w:sz w:val="28"/>
          <w:szCs w:val="28"/>
        </w:rPr>
        <w:t xml:space="preserve"> 338,7 млн. рублей под 3 % годовых сроком на 15 лет. Средства бюджетного кредита будут направлены на реализацию проекта «Финансирование затрат на инженерные сети и коммуникации по водоснабжению, водоотведению, электроснабжению и теплоснабжению, а также внутриквартальные автомобильные дороги комплексной </w:t>
      </w:r>
      <w:r w:rsidRPr="00A41411">
        <w:rPr>
          <w:rFonts w:ascii="Times New Roman" w:hAnsi="Times New Roman"/>
          <w:sz w:val="28"/>
          <w:szCs w:val="28"/>
        </w:rPr>
        <w:lastRenderedPageBreak/>
        <w:t>жилой застройки микрорайона «Романовский» на территории г. Чита Забайкальского края»</w:t>
      </w:r>
      <w:r w:rsidR="00F428D5" w:rsidRPr="00A414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B0B" w:rsidRPr="00A41411">
        <w:rPr>
          <w:rFonts w:ascii="Times New Roman" w:hAnsi="Times New Roman"/>
          <w:sz w:val="28"/>
          <w:szCs w:val="28"/>
        </w:rPr>
        <w:t xml:space="preserve"> </w:t>
      </w:r>
    </w:p>
    <w:p w:rsidR="00092B0B" w:rsidRPr="00A41411" w:rsidRDefault="00A41411" w:rsidP="00A41411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A41411">
        <w:rPr>
          <w:rFonts w:eastAsia="Times New Roman"/>
          <w:sz w:val="28"/>
          <w:szCs w:val="28"/>
        </w:rPr>
        <w:t xml:space="preserve">Проведен анализ  </w:t>
      </w:r>
      <w:r w:rsidRPr="00A41411">
        <w:rPr>
          <w:sz w:val="28"/>
          <w:szCs w:val="28"/>
        </w:rPr>
        <w:t>исполнения заданий главными администраторами доходов бюджета края по мобилизации налоговых и неналоговых доходов в бюджет Забайкальского края за 2021 год,</w:t>
      </w:r>
      <w:r w:rsidRPr="00A41411">
        <w:rPr>
          <w:sz w:val="28"/>
        </w:rPr>
        <w:t xml:space="preserve"> </w:t>
      </w:r>
      <w:r w:rsidRPr="00A41411">
        <w:rPr>
          <w:sz w:val="28"/>
          <w:szCs w:val="28"/>
        </w:rPr>
        <w:t>фактическое поступление доходов в бюджет края составило 48 619 202,8 тыс. рублей, или 108,5 % к плану по мобилизации на 2021 год</w:t>
      </w:r>
      <w:r w:rsidR="00092B0B" w:rsidRPr="00A41411">
        <w:rPr>
          <w:sz w:val="28"/>
          <w:szCs w:val="28"/>
        </w:rPr>
        <w:t>.</w:t>
      </w:r>
    </w:p>
    <w:p w:rsidR="00092B0B" w:rsidRPr="00A41411" w:rsidRDefault="00092B0B" w:rsidP="00A4141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Проведен мониторинг блокировки счетов муниципальных учреждений. </w:t>
      </w:r>
    </w:p>
    <w:p w:rsidR="00CE295F" w:rsidRPr="00CE295F" w:rsidRDefault="00A41411" w:rsidP="00CE295F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1">
        <w:rPr>
          <w:rFonts w:ascii="Times New Roman" w:hAnsi="Times New Roman"/>
          <w:sz w:val="28"/>
          <w:szCs w:val="28"/>
        </w:rPr>
        <w:t xml:space="preserve">На 7 апреля 2021 года заблокировано </w:t>
      </w:r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4 учреждения: 3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учр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Нерчинско-Заводского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сумму 3,0 тыс. рублей (МОУ «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Ишагинская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ООШ», МДОУ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Чалбучи-Калгинский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«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Дюймовочка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», МОУ «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Горбуновская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ООШ»); 1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учр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Газимуро-Заводского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сумму 2 413,7 тыс. рублей (администрация СП «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Газимуро-Заводское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»). Снятие блокировки – по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Нерчинско-Заводскому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в апреле 2022 года, по </w:t>
      </w:r>
      <w:proofErr w:type="spellStart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>Газимуро-Заводскому</w:t>
      </w:r>
      <w:proofErr w:type="spellEnd"/>
      <w:r w:rsidRPr="00A41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после определения источника финансирования.</w:t>
      </w:r>
    </w:p>
    <w:p w:rsidR="00CE295F" w:rsidRPr="00CE295F" w:rsidRDefault="00A41411" w:rsidP="00CE295F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5F">
        <w:rPr>
          <w:rFonts w:ascii="Times New Roman" w:hAnsi="Times New Roman"/>
          <w:sz w:val="28"/>
          <w:szCs w:val="28"/>
        </w:rPr>
        <w:t>На текущей неделе муниципальным образованиям перечислена финансовая помощь 620,7 млн. рублей (дотация на выравнивание – 512,7 млн. рублей, «</w:t>
      </w:r>
      <w:proofErr w:type="spellStart"/>
      <w:r w:rsidRPr="00CE295F">
        <w:rPr>
          <w:rFonts w:ascii="Times New Roman" w:hAnsi="Times New Roman"/>
          <w:sz w:val="28"/>
          <w:szCs w:val="28"/>
        </w:rPr>
        <w:t>подушевая</w:t>
      </w:r>
      <w:proofErr w:type="spellEnd"/>
      <w:r w:rsidRPr="00CE295F">
        <w:rPr>
          <w:rFonts w:ascii="Times New Roman" w:hAnsi="Times New Roman"/>
          <w:sz w:val="28"/>
          <w:szCs w:val="28"/>
        </w:rPr>
        <w:t xml:space="preserve">» субвенция – 7,3 млн. рублей, субсидия на зарплату – 100,7 млн. рублей).   </w:t>
      </w:r>
    </w:p>
    <w:p w:rsidR="00A41411" w:rsidRPr="00CE295F" w:rsidRDefault="00A41411" w:rsidP="00CE295F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5F">
        <w:rPr>
          <w:rFonts w:ascii="Times New Roman" w:hAnsi="Times New Roman"/>
          <w:sz w:val="28"/>
          <w:szCs w:val="28"/>
        </w:rPr>
        <w:t xml:space="preserve"> Остатки на счетах консолидированных бюджетов МО на 6 апреля 2022 года составили 1052,7 млн. рублей, в том числе на счетах муниципальных районов (без поселений), муниципальных и городских округов  – 829,8 млн. рублей</w:t>
      </w:r>
      <w:r w:rsidRPr="00CE295F">
        <w:rPr>
          <w:sz w:val="28"/>
          <w:szCs w:val="28"/>
        </w:rPr>
        <w:t>.</w:t>
      </w:r>
    </w:p>
    <w:p w:rsidR="00A41411" w:rsidRPr="00A41411" w:rsidRDefault="00A41411" w:rsidP="00A4141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1411">
        <w:rPr>
          <w:sz w:val="28"/>
          <w:szCs w:val="28"/>
        </w:rPr>
        <w:t xml:space="preserve">Подведены итоги выполнения Соглашения получателями дотаций за 2021 год. Из 35 МО выполнили соглашение 26 МО. Не выполнили условия соглашения 9 МО – Агинский, </w:t>
      </w:r>
      <w:proofErr w:type="spellStart"/>
      <w:r w:rsidRPr="00A41411">
        <w:rPr>
          <w:sz w:val="28"/>
          <w:szCs w:val="28"/>
        </w:rPr>
        <w:t>Александрово-Заводский</w:t>
      </w:r>
      <w:proofErr w:type="spellEnd"/>
      <w:r w:rsidRPr="00A41411">
        <w:rPr>
          <w:sz w:val="28"/>
          <w:szCs w:val="28"/>
        </w:rPr>
        <w:t xml:space="preserve">, </w:t>
      </w:r>
      <w:proofErr w:type="spellStart"/>
      <w:r w:rsidRPr="00A41411">
        <w:rPr>
          <w:sz w:val="28"/>
          <w:szCs w:val="28"/>
        </w:rPr>
        <w:t>Борзинский</w:t>
      </w:r>
      <w:proofErr w:type="spellEnd"/>
      <w:r w:rsidRPr="00A41411">
        <w:rPr>
          <w:sz w:val="28"/>
          <w:szCs w:val="28"/>
        </w:rPr>
        <w:t xml:space="preserve">, </w:t>
      </w:r>
      <w:proofErr w:type="spellStart"/>
      <w:r w:rsidRPr="00A41411">
        <w:rPr>
          <w:sz w:val="28"/>
          <w:szCs w:val="28"/>
        </w:rPr>
        <w:t>Газимуро-Заводский</w:t>
      </w:r>
      <w:proofErr w:type="spellEnd"/>
      <w:r w:rsidRPr="00A41411">
        <w:rPr>
          <w:sz w:val="28"/>
          <w:szCs w:val="28"/>
        </w:rPr>
        <w:t xml:space="preserve">, Могочинский, </w:t>
      </w:r>
      <w:proofErr w:type="spellStart"/>
      <w:r w:rsidRPr="00A41411">
        <w:rPr>
          <w:sz w:val="28"/>
          <w:szCs w:val="28"/>
        </w:rPr>
        <w:t>Нерчинско-Заводский</w:t>
      </w:r>
      <w:proofErr w:type="spellEnd"/>
      <w:r w:rsidRPr="00A41411">
        <w:rPr>
          <w:sz w:val="28"/>
          <w:szCs w:val="28"/>
        </w:rPr>
        <w:t xml:space="preserve">, Оловяннинский районы, </w:t>
      </w:r>
      <w:proofErr w:type="spellStart"/>
      <w:r w:rsidRPr="00A41411">
        <w:rPr>
          <w:sz w:val="28"/>
          <w:szCs w:val="28"/>
        </w:rPr>
        <w:t>Приаргунский</w:t>
      </w:r>
      <w:proofErr w:type="spellEnd"/>
      <w:r w:rsidRPr="00A41411">
        <w:rPr>
          <w:sz w:val="28"/>
          <w:szCs w:val="28"/>
        </w:rPr>
        <w:t xml:space="preserve"> округ, г</w:t>
      </w:r>
      <w:proofErr w:type="gramStart"/>
      <w:r w:rsidRPr="00A41411">
        <w:rPr>
          <w:sz w:val="28"/>
          <w:szCs w:val="28"/>
        </w:rPr>
        <w:t>.П</w:t>
      </w:r>
      <w:proofErr w:type="gramEnd"/>
      <w:r w:rsidRPr="00A41411">
        <w:rPr>
          <w:sz w:val="28"/>
          <w:szCs w:val="28"/>
        </w:rPr>
        <w:t>етровск-Забайкальский.</w:t>
      </w:r>
    </w:p>
    <w:p w:rsidR="005209D4" w:rsidRPr="00A41411" w:rsidRDefault="005209D4" w:rsidP="00A41411">
      <w:pPr>
        <w:pStyle w:val="a3"/>
        <w:ind w:left="0" w:firstLine="709"/>
        <w:jc w:val="both"/>
        <w:rPr>
          <w:sz w:val="28"/>
          <w:szCs w:val="28"/>
        </w:rPr>
      </w:pPr>
    </w:p>
    <w:sectPr w:rsidR="005209D4" w:rsidRPr="00A41411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5F" w:rsidRDefault="00CE295F" w:rsidP="006C6AA1">
      <w:r>
        <w:separator/>
      </w:r>
    </w:p>
  </w:endnote>
  <w:endnote w:type="continuationSeparator" w:id="0">
    <w:p w:rsidR="00CE295F" w:rsidRDefault="00CE295F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5F" w:rsidRDefault="00CE295F" w:rsidP="006C6AA1">
      <w:r>
        <w:separator/>
      </w:r>
    </w:p>
  </w:footnote>
  <w:footnote w:type="continuationSeparator" w:id="0">
    <w:p w:rsidR="00CE295F" w:rsidRDefault="00CE295F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CE295F" w:rsidRDefault="00CE295F">
        <w:pPr>
          <w:pStyle w:val="a7"/>
          <w:jc w:val="center"/>
        </w:pPr>
        <w:fldSimple w:instr=" PAGE   \* MERGEFORMAT ">
          <w:r w:rsidR="00794088">
            <w:rPr>
              <w:noProof/>
            </w:rPr>
            <w:t>3</w:t>
          </w:r>
        </w:fldSimple>
      </w:p>
    </w:sdtContent>
  </w:sdt>
  <w:p w:rsidR="00CE295F" w:rsidRDefault="00CE29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43ED3"/>
    <w:rsid w:val="00055D01"/>
    <w:rsid w:val="00067985"/>
    <w:rsid w:val="000923E0"/>
    <w:rsid w:val="00092B0B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24984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670D0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4088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524"/>
    <w:rsid w:val="00915DD6"/>
    <w:rsid w:val="00925D22"/>
    <w:rsid w:val="0094155E"/>
    <w:rsid w:val="00963E77"/>
    <w:rsid w:val="00967AD4"/>
    <w:rsid w:val="0097206E"/>
    <w:rsid w:val="00991601"/>
    <w:rsid w:val="00993697"/>
    <w:rsid w:val="009A156C"/>
    <w:rsid w:val="009B3AEF"/>
    <w:rsid w:val="009D19E2"/>
    <w:rsid w:val="009D2289"/>
    <w:rsid w:val="00A21F7E"/>
    <w:rsid w:val="00A41411"/>
    <w:rsid w:val="00A44A5F"/>
    <w:rsid w:val="00A50B24"/>
    <w:rsid w:val="00A65BF1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BF23EC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CE295F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28D5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C517-D8A3-4183-A0E0-A127B9DD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2022-04-11T01:50:00Z</cp:lastPrinted>
  <dcterms:created xsi:type="dcterms:W3CDTF">2022-04-11T01:27:00Z</dcterms:created>
  <dcterms:modified xsi:type="dcterms:W3CDTF">2022-04-11T11:35:00Z</dcterms:modified>
</cp:coreProperties>
</file>