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58" w:rsidRPr="00F26858" w:rsidRDefault="00F26858" w:rsidP="00F26858">
      <w:pPr>
        <w:spacing w:after="83" w:line="288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r w:rsidRPr="00F26858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Добывающие предприятия Забайкалья дадут рост налоговых поступлений в 2023 году</w:t>
      </w:r>
    </w:p>
    <w:p w:rsidR="00F26858" w:rsidRPr="00F26858" w:rsidRDefault="00F26858" w:rsidP="00F2685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  <w:r w:rsidRPr="00F26858">
        <w:rPr>
          <w:rFonts w:ascii="Verdana" w:eastAsia="Times New Roman" w:hAnsi="Verdana" w:cs="Times New Roman"/>
          <w:caps/>
          <w:color w:val="777777"/>
          <w:sz w:val="8"/>
          <w:lang w:eastAsia="ru-RU"/>
        </w:rPr>
        <w:t>ПОДЕЛИТЬСЯ</w:t>
      </w:r>
    </w:p>
    <w:p w:rsidR="00F26858" w:rsidRPr="00F26858" w:rsidRDefault="00F26858" w:rsidP="00F26858">
      <w:pPr>
        <w:shd w:val="clear" w:color="auto" w:fill="FFFFFF"/>
        <w:spacing w:after="83" w:line="240" w:lineRule="auto"/>
        <w:ind w:right="-8"/>
        <w:rPr>
          <w:rFonts w:ascii="Verdana" w:eastAsia="Times New Roman" w:hAnsi="Verdana" w:cs="Times New Roman"/>
          <w:color w:val="333333"/>
          <w:sz w:val="15"/>
          <w:szCs w:val="15"/>
          <w:lang w:eastAsia="ru-RU"/>
        </w:rPr>
      </w:pPr>
    </w:p>
    <w:p w:rsidR="00F26858" w:rsidRPr="00F26858" w:rsidRDefault="00F26858" w:rsidP="00F268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38115" cy="3927475"/>
            <wp:effectExtent l="19050" t="0" r="635" b="0"/>
            <wp:docPr id="1" name="Рисунок 1" descr="Добывающие предприятия Забайкалья дадут рост налоговых поступлений в 2023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бывающие предприятия Забайкалья дадут рост налоговых поступлений в 2023 году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392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858" w:rsidRPr="00F26858" w:rsidRDefault="00F26858" w:rsidP="00F26858">
      <w:pPr>
        <w:shd w:val="clear" w:color="auto" w:fill="FFFFFF"/>
        <w:spacing w:before="83" w:after="166" w:line="360" w:lineRule="atLeast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F26858"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  <w:t xml:space="preserve">В проекте бюджета Забайкалья на 2023 год предполагается рост налоговых поступлений за счёт добычи полезных ископаемых. Об этом 9 ноября на заседании комитета по экономической политике и предпринимательству краевого </w:t>
      </w:r>
      <w:proofErr w:type="spellStart"/>
      <w:r w:rsidRPr="00F26858"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  <w:t>Заксобрания</w:t>
      </w:r>
      <w:proofErr w:type="spellEnd"/>
      <w:r w:rsidRPr="00F26858"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  <w:t xml:space="preserve"> рассказала глава комитета Виктория Бессонова. Министр финансов Вера Антропова прокомментировала показатели.</w:t>
      </w:r>
    </w:p>
    <w:p w:rsidR="00F26858" w:rsidRPr="00F26858" w:rsidRDefault="00F26858" w:rsidP="00F26858">
      <w:pPr>
        <w:shd w:val="clear" w:color="auto" w:fill="FFFFFF"/>
        <w:spacing w:before="83" w:after="166" w:line="360" w:lineRule="atLeast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F26858"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  <w:t>«У нас изменились налоговые ставки по двум региональным инвестиционные проектам - это ГРК «</w:t>
      </w:r>
      <w:proofErr w:type="spellStart"/>
      <w:r w:rsidRPr="00F26858"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  <w:t>Быстринское</w:t>
      </w:r>
      <w:proofErr w:type="spellEnd"/>
      <w:r w:rsidRPr="00F26858"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  <w:t>» и рудник «Александровский». Для них каждые два года ставка меняется в сторону увеличения», - сказала министр.</w:t>
      </w:r>
    </w:p>
    <w:p w:rsidR="00F26858" w:rsidRPr="00F26858" w:rsidRDefault="00F26858" w:rsidP="00F26858">
      <w:pPr>
        <w:shd w:val="clear" w:color="auto" w:fill="FFFFFF"/>
        <w:spacing w:before="83" w:after="166" w:line="360" w:lineRule="atLeast"/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</w:pPr>
      <w:r w:rsidRPr="00F26858">
        <w:rPr>
          <w:rFonts w:ascii="Times New Roman" w:eastAsia="Times New Roman" w:hAnsi="Times New Roman" w:cs="Times New Roman"/>
          <w:color w:val="333333"/>
          <w:sz w:val="15"/>
          <w:szCs w:val="15"/>
          <w:lang w:eastAsia="ru-RU"/>
        </w:rPr>
        <w:t>Бессонова уточнила, что рост налоговых поступлений за счёт добычи полезных ископаемых составит 29,4%.</w:t>
      </w:r>
    </w:p>
    <w:p w:rsidR="00F26858" w:rsidRDefault="00F26858" w:rsidP="00F26858">
      <w:pPr>
        <w:pStyle w:val="a3"/>
        <w:shd w:val="clear" w:color="auto" w:fill="FFFFFF"/>
        <w:spacing w:before="83" w:beforeAutospacing="0" w:after="166" w:afterAutospacing="0"/>
        <w:rPr>
          <w:color w:val="333333"/>
          <w:sz w:val="15"/>
          <w:szCs w:val="15"/>
        </w:rPr>
      </w:pPr>
      <w:r>
        <w:rPr>
          <w:color w:val="333333"/>
          <w:sz w:val="15"/>
          <w:szCs w:val="15"/>
        </w:rPr>
        <w:t xml:space="preserve">Ранее «МК в Чите» писал, что за три года налоговая задолженность </w:t>
      </w:r>
      <w:proofErr w:type="gramStart"/>
      <w:r>
        <w:rPr>
          <w:color w:val="333333"/>
          <w:sz w:val="15"/>
          <w:szCs w:val="15"/>
        </w:rPr>
        <w:t>предприятий, занимающихся добычей полезных ископаемых в Забайкалье </w:t>
      </w:r>
      <w:hyperlink r:id="rId6" w:history="1">
        <w:r>
          <w:rPr>
            <w:rStyle w:val="a6"/>
            <w:sz w:val="15"/>
            <w:szCs w:val="15"/>
          </w:rPr>
          <w:t>сократилась</w:t>
        </w:r>
        <w:proofErr w:type="gramEnd"/>
      </w:hyperlink>
      <w:r>
        <w:rPr>
          <w:color w:val="333333"/>
          <w:sz w:val="15"/>
          <w:szCs w:val="15"/>
        </w:rPr>
        <w:t>.</w:t>
      </w:r>
    </w:p>
    <w:p w:rsidR="00F26858" w:rsidRDefault="00F26858" w:rsidP="00F26858">
      <w:pPr>
        <w:pStyle w:val="a3"/>
        <w:shd w:val="clear" w:color="auto" w:fill="FFFFFF"/>
        <w:spacing w:before="83" w:beforeAutospacing="0" w:after="166" w:afterAutospacing="0"/>
        <w:rPr>
          <w:color w:val="333333"/>
          <w:sz w:val="15"/>
          <w:szCs w:val="15"/>
        </w:rPr>
      </w:pPr>
      <w:r>
        <w:rPr>
          <w:color w:val="333333"/>
          <w:sz w:val="15"/>
          <w:szCs w:val="15"/>
        </w:rPr>
        <w:t>Больше подробностей, фото и видео ищите в нашем </w:t>
      </w:r>
      <w:hyperlink r:id="rId7" w:tgtFrame="_blank" w:history="1">
        <w:r>
          <w:rPr>
            <w:rStyle w:val="a6"/>
            <w:sz w:val="15"/>
            <w:szCs w:val="15"/>
          </w:rPr>
          <w:t>Telegram-канале</w:t>
        </w:r>
      </w:hyperlink>
      <w:r>
        <w:rPr>
          <w:color w:val="333333"/>
          <w:sz w:val="15"/>
          <w:szCs w:val="15"/>
        </w:rPr>
        <w:t>.</w:t>
      </w:r>
    </w:p>
    <w:p w:rsidR="009443EE" w:rsidRDefault="009443EE"/>
    <w:sectPr w:rsidR="009443EE" w:rsidSect="0094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21DC9"/>
    <w:multiLevelType w:val="multilevel"/>
    <w:tmpl w:val="D9EA8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26858"/>
    <w:rsid w:val="009443EE"/>
    <w:rsid w:val="00F2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3EE"/>
  </w:style>
  <w:style w:type="paragraph" w:styleId="1">
    <w:name w:val="heading 1"/>
    <w:basedOn w:val="a"/>
    <w:link w:val="10"/>
    <w:uiPriority w:val="9"/>
    <w:qFormat/>
    <w:rsid w:val="00F268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8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text">
    <w:name w:val="share__text"/>
    <w:basedOn w:val="a0"/>
    <w:rsid w:val="00F26858"/>
  </w:style>
  <w:style w:type="character" w:customStyle="1" w:styleId="articlepicture-author">
    <w:name w:val="article__picture-author"/>
    <w:basedOn w:val="a0"/>
    <w:rsid w:val="00F26858"/>
  </w:style>
  <w:style w:type="paragraph" w:styleId="a3">
    <w:name w:val="Normal (Web)"/>
    <w:basedOn w:val="a"/>
    <w:uiPriority w:val="99"/>
    <w:semiHidden/>
    <w:unhideWhenUsed/>
    <w:rsid w:val="00F2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26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8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F268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82108">
          <w:marLeft w:val="0"/>
          <w:marRight w:val="0"/>
          <w:marTop w:val="183"/>
          <w:marBottom w:val="8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5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mkchi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kchita.ru/economics/2022/07/30/zadolzhennost-po-nalogam-dobyvayushhikh-kompaniy-sokratilas-v-zabaykal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971</Characters>
  <Application>Microsoft Office Word</Application>
  <DocSecurity>0</DocSecurity>
  <Lines>8</Lines>
  <Paragraphs>2</Paragraphs>
  <ScaleCrop>false</ScaleCrop>
  <Company>Home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ЕТокмакова</dc:creator>
  <cp:lastModifiedBy>ЕТокмакова</cp:lastModifiedBy>
  <cp:revision>1</cp:revision>
  <dcterms:created xsi:type="dcterms:W3CDTF">2022-11-09T06:38:00Z</dcterms:created>
  <dcterms:modified xsi:type="dcterms:W3CDTF">2022-11-09T06:38:00Z</dcterms:modified>
</cp:coreProperties>
</file>