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F" w:rsidRDefault="00D062BF" w:rsidP="00D062BF">
      <w:pPr>
        <w:pStyle w:val="ConsPlusNormal"/>
        <w:jc w:val="right"/>
        <w:outlineLvl w:val="0"/>
      </w:pPr>
      <w:r>
        <w:t>Приложение 3</w:t>
      </w:r>
    </w:p>
    <w:p w:rsidR="00D062BF" w:rsidRDefault="00D062BF" w:rsidP="00D062BF">
      <w:pPr>
        <w:pStyle w:val="ConsPlusNormal"/>
        <w:jc w:val="right"/>
      </w:pPr>
      <w:r>
        <w:t>к Закону Забайкальского края</w:t>
      </w:r>
    </w:p>
    <w:p w:rsidR="00D062BF" w:rsidRDefault="00D062BF" w:rsidP="00D062BF">
      <w:pPr>
        <w:pStyle w:val="ConsPlusNormal"/>
        <w:jc w:val="right"/>
      </w:pPr>
      <w:r>
        <w:t>"О бюджете Забайкальского края на 2024 год</w:t>
      </w:r>
    </w:p>
    <w:p w:rsidR="00D062BF" w:rsidRDefault="00D062BF" w:rsidP="00D062BF">
      <w:pPr>
        <w:pStyle w:val="ConsPlusNormal"/>
        <w:jc w:val="right"/>
      </w:pPr>
      <w:r>
        <w:t>и плановый период 2025 и 2026 годов"</w:t>
      </w: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jc w:val="center"/>
        <w:rPr>
          <w:b/>
          <w:bCs/>
        </w:rPr>
      </w:pPr>
      <w:bookmarkStart w:id="0" w:name="Par782"/>
      <w:bookmarkEnd w:id="0"/>
      <w:r>
        <w:rPr>
          <w:b/>
          <w:bCs/>
        </w:rPr>
        <w:t>НОРМАТИВЫ РАСПРЕДЕЛЕНИЯ ДОХОДОВ МЕЖДУ БЮДЖЕТОМ КРАЯ,</w:t>
      </w:r>
    </w:p>
    <w:p w:rsidR="00D062BF" w:rsidRDefault="00D062BF" w:rsidP="00D062BF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БЮДЖЕТОМ ТЕРРИТОРИАЛЬНОГО ФОНДА ОБЯЗАТЕЛЬНОГО МЕДИЦИНСКОГО</w:t>
      </w:r>
    </w:p>
    <w:p w:rsidR="00D062BF" w:rsidRDefault="00D062BF" w:rsidP="00D062BF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СТРАХОВАНИЯ ЗАБАЙКАЛЬСКОГО КРАЯ, БЮДЖЕТАМИ </w:t>
      </w:r>
      <w:proofErr w:type="gramStart"/>
      <w:r>
        <w:rPr>
          <w:b/>
          <w:bCs/>
        </w:rPr>
        <w:t>МУНИЦИПАЛЬНЫХ</w:t>
      </w:r>
      <w:proofErr w:type="gramEnd"/>
    </w:p>
    <w:p w:rsidR="00D062BF" w:rsidRDefault="00D062BF" w:rsidP="00D062BF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ОБРАЗОВАНИЙ ЗАБАЙКАЛЬСКОГО КРАЯ НА 2024 ГОД И ПЛАНОВЫЙ</w:t>
      </w:r>
    </w:p>
    <w:p w:rsidR="00D062BF" w:rsidRDefault="00D062BF" w:rsidP="00D062BF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D062BF" w:rsidRDefault="00D062BF" w:rsidP="00D062BF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06"/>
        <w:gridCol w:w="1275"/>
        <w:gridCol w:w="1810"/>
        <w:gridCol w:w="1853"/>
        <w:gridCol w:w="1275"/>
        <w:gridCol w:w="1710"/>
        <w:gridCol w:w="1415"/>
        <w:gridCol w:w="2824"/>
      </w:tblGrid>
      <w:tr w:rsidR="00D062BF" w:rsidTr="00033197"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D062BF" w:rsidTr="00033197"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Default="00D062BF" w:rsidP="00033197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ar23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ar230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мобилизуемый на территориях </w:t>
            </w:r>
            <w:r>
              <w:lastRenderedPageBreak/>
              <w:t>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Доходы от размещения временно свободных </w:t>
            </w:r>
            <w:r>
              <w:lastRenderedPageBreak/>
              <w:t>средств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Прочие доходы от оказания платных услуг (работ) получателями средств бюджетов городских </w:t>
            </w:r>
            <w:r>
              <w:lastRenderedPageBreak/>
              <w:t>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(организациями) городских </w:t>
            </w:r>
            <w:r>
              <w:lastRenderedPageBreak/>
              <w:t>поселений за выполнение определенных функций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</w:t>
            </w:r>
            <w:r>
              <w:lastRenderedPageBreak/>
              <w:t>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Платежи по искам, предъявленным территориальным фондом обязательного </w:t>
            </w:r>
            <w:r>
              <w:lastRenderedPageBreak/>
              <w:t>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Доходы от прочих неналоговых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</w:t>
            </w:r>
            <w:r>
              <w:lastRenderedPageBreak/>
              <w:t>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  <w:tr w:rsidR="00D062BF" w:rsidTr="00033197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033197">
            <w:pPr>
              <w:pStyle w:val="ConsPlusNormal"/>
            </w:pPr>
          </w:p>
        </w:tc>
      </w:tr>
    </w:tbl>
    <w:p w:rsidR="00D062BF" w:rsidRDefault="00D062BF" w:rsidP="00D062BF">
      <w:pPr>
        <w:pStyle w:val="ConsPlusNormal"/>
        <w:sectPr w:rsidR="00D062BF"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ind w:firstLine="540"/>
        <w:jc w:val="both"/>
      </w:pPr>
      <w:r>
        <w:t>--------------------------------</w:t>
      </w:r>
    </w:p>
    <w:p w:rsidR="00D062BF" w:rsidRDefault="00D062BF" w:rsidP="00D062BF">
      <w:pPr>
        <w:pStyle w:val="ConsPlusNormal"/>
        <w:spacing w:before="160"/>
        <w:ind w:firstLine="540"/>
        <w:jc w:val="both"/>
      </w:pPr>
      <w:bookmarkStart w:id="1" w:name="Par2303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D062BF" w:rsidRDefault="00D062BF" w:rsidP="00D062BF">
      <w:pPr>
        <w:pStyle w:val="ConsPlusNormal"/>
        <w:spacing w:before="16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jc w:val="both"/>
      </w:pPr>
    </w:p>
    <w:p w:rsidR="00D062BF" w:rsidRDefault="00D062BF" w:rsidP="00D062BF">
      <w:pPr>
        <w:pStyle w:val="ConsPlusNormal"/>
        <w:jc w:val="both"/>
      </w:pPr>
    </w:p>
    <w:p w:rsidR="001953BC" w:rsidRPr="00D062BF" w:rsidRDefault="001953BC" w:rsidP="00D062BF">
      <w:pPr>
        <w:pStyle w:val="1"/>
      </w:pPr>
    </w:p>
    <w:sectPr w:rsidR="001953BC" w:rsidRPr="00D062BF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B75A6"/>
    <w:rsid w:val="00947880"/>
    <w:rsid w:val="009D1075"/>
    <w:rsid w:val="009E78DB"/>
    <w:rsid w:val="00B715D2"/>
    <w:rsid w:val="00C763C6"/>
    <w:rsid w:val="00CC4EEF"/>
    <w:rsid w:val="00D062B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5169</Words>
  <Characters>29467</Characters>
  <Application>Microsoft Office Word</Application>
  <DocSecurity>0</DocSecurity>
  <Lines>245</Lines>
  <Paragraphs>69</Paragraphs>
  <ScaleCrop>false</ScaleCrop>
  <Company>Home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2025-01-14T05:42:00Z</dcterms:created>
  <dcterms:modified xsi:type="dcterms:W3CDTF">2025-01-14T05:42:00Z</dcterms:modified>
</cp:coreProperties>
</file>