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3B9" w:rsidRDefault="00BD23B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D23B9" w:rsidRDefault="00BD23B9">
      <w:pPr>
        <w:pStyle w:val="ConsPlusNormal"/>
        <w:jc w:val="both"/>
        <w:outlineLvl w:val="0"/>
      </w:pPr>
    </w:p>
    <w:p w:rsidR="00BD23B9" w:rsidRDefault="00BD23B9">
      <w:pPr>
        <w:pStyle w:val="ConsPlusTitle"/>
        <w:jc w:val="center"/>
        <w:outlineLvl w:val="0"/>
      </w:pPr>
      <w:r>
        <w:t>ПРАВИТЕЛЬСТВО РОССИЙСКОЙ ФЕДЕРАЦИИ</w:t>
      </w:r>
    </w:p>
    <w:p w:rsidR="00BD23B9" w:rsidRDefault="00BD23B9">
      <w:pPr>
        <w:pStyle w:val="ConsPlusTitle"/>
        <w:jc w:val="center"/>
      </w:pPr>
    </w:p>
    <w:p w:rsidR="00BD23B9" w:rsidRDefault="00BD23B9">
      <w:pPr>
        <w:pStyle w:val="ConsPlusTitle"/>
        <w:jc w:val="center"/>
      </w:pPr>
      <w:r>
        <w:t>ПОСТАНОВЛЕНИЕ</w:t>
      </w:r>
    </w:p>
    <w:p w:rsidR="00BD23B9" w:rsidRDefault="00BD23B9">
      <w:pPr>
        <w:pStyle w:val="ConsPlusTitle"/>
        <w:jc w:val="center"/>
      </w:pPr>
      <w:r>
        <w:t>от 23 июля 2020 г. N 1095</w:t>
      </w:r>
    </w:p>
    <w:p w:rsidR="00BD23B9" w:rsidRDefault="00BD23B9">
      <w:pPr>
        <w:pStyle w:val="ConsPlusTitle"/>
        <w:jc w:val="center"/>
      </w:pPr>
    </w:p>
    <w:p w:rsidR="00BD23B9" w:rsidRDefault="00BD23B9">
      <w:pPr>
        <w:pStyle w:val="ConsPlusTitle"/>
        <w:jc w:val="center"/>
      </w:pPr>
      <w:r>
        <w:t>ОБ УТВЕРЖДЕНИИ ФЕДЕРАЛЬНОГО СТАНДАРТА</w:t>
      </w:r>
    </w:p>
    <w:p w:rsidR="00BD23B9" w:rsidRDefault="00BD23B9">
      <w:pPr>
        <w:pStyle w:val="ConsPlusTitle"/>
        <w:jc w:val="center"/>
      </w:pPr>
      <w:r>
        <w:t>ВНУТРЕННЕГО ГОСУДАРСТВЕННОГО (МУНИЦИПАЛЬНОГО) ФИНАНСОВОГО</w:t>
      </w:r>
    </w:p>
    <w:p w:rsidR="00BD23B9" w:rsidRDefault="00BD23B9">
      <w:pPr>
        <w:pStyle w:val="ConsPlusTitle"/>
        <w:jc w:val="center"/>
      </w:pPr>
      <w:r>
        <w:t>КОНТРОЛЯ "РЕАЛИЗАЦИЯ РЕЗУЛЬТАТОВ ПРОВЕРОК,</w:t>
      </w:r>
    </w:p>
    <w:p w:rsidR="00BD23B9" w:rsidRDefault="00BD23B9">
      <w:pPr>
        <w:pStyle w:val="ConsPlusTitle"/>
        <w:jc w:val="center"/>
      </w:pPr>
      <w:r>
        <w:t>РЕВИЗИЙ И ОБСЛЕДОВАНИЙ"</w:t>
      </w:r>
    </w:p>
    <w:p w:rsidR="00BD23B9" w:rsidRDefault="00BD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3B9" w:rsidRDefault="00BD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3B9" w:rsidRDefault="00BD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3B9" w:rsidRDefault="00BD23B9">
            <w:pPr>
              <w:pStyle w:val="ConsPlusNormal"/>
              <w:jc w:val="center"/>
            </w:pPr>
            <w:r>
              <w:rPr>
                <w:color w:val="392C69"/>
              </w:rPr>
              <w:t>Список изменяющих документов</w:t>
            </w:r>
          </w:p>
          <w:p w:rsidR="00BD23B9" w:rsidRDefault="00BD23B9">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BD23B9" w:rsidRDefault="00BD23B9">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BD23B9" w:rsidRDefault="00BD23B9">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3B9" w:rsidRDefault="00BD23B9">
            <w:pPr>
              <w:pStyle w:val="ConsPlusNormal"/>
            </w:pPr>
          </w:p>
        </w:tc>
      </w:tr>
    </w:tbl>
    <w:p w:rsidR="00BD23B9" w:rsidRDefault="00BD23B9">
      <w:pPr>
        <w:pStyle w:val="ConsPlusNormal"/>
        <w:ind w:firstLine="540"/>
        <w:jc w:val="both"/>
      </w:pPr>
    </w:p>
    <w:p w:rsidR="00BD23B9" w:rsidRDefault="00BD23B9">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BD23B9" w:rsidRDefault="00BD23B9">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BD23B9" w:rsidRDefault="00BD23B9">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20">
        <w:r>
          <w:rPr>
            <w:color w:val="0000FF"/>
          </w:rPr>
          <w:t>пункта 18</w:t>
        </w:r>
      </w:hyperlink>
      <w:r>
        <w:t xml:space="preserve"> стандарта, который вступает в силу с 1 января 2021 г.</w:t>
      </w:r>
    </w:p>
    <w:p w:rsidR="00BD23B9" w:rsidRDefault="00BD23B9">
      <w:pPr>
        <w:pStyle w:val="ConsPlusNormal"/>
        <w:spacing w:before="220"/>
        <w:ind w:firstLine="540"/>
        <w:jc w:val="both"/>
      </w:pPr>
      <w:r>
        <w:t xml:space="preserve">3. Установить, что до вступления в силу </w:t>
      </w:r>
      <w:hyperlink w:anchor="P120">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20">
        <w:r>
          <w:rPr>
            <w:color w:val="0000FF"/>
          </w:rPr>
          <w:t>пункта</w:t>
        </w:r>
      </w:hyperlink>
      <w:r>
        <w:t xml:space="preserve"> стандарта.</w:t>
      </w:r>
    </w:p>
    <w:p w:rsidR="00BD23B9" w:rsidRDefault="00BD23B9">
      <w:pPr>
        <w:pStyle w:val="ConsPlusNormal"/>
        <w:ind w:firstLine="540"/>
        <w:jc w:val="both"/>
      </w:pPr>
    </w:p>
    <w:p w:rsidR="00BD23B9" w:rsidRDefault="00BD23B9">
      <w:pPr>
        <w:pStyle w:val="ConsPlusNormal"/>
        <w:jc w:val="right"/>
      </w:pPr>
      <w:r>
        <w:t>Председатель Правительства</w:t>
      </w:r>
    </w:p>
    <w:p w:rsidR="00BD23B9" w:rsidRDefault="00BD23B9">
      <w:pPr>
        <w:pStyle w:val="ConsPlusNormal"/>
        <w:jc w:val="right"/>
      </w:pPr>
      <w:r>
        <w:t>Российской Федерации</w:t>
      </w:r>
    </w:p>
    <w:p w:rsidR="00BD23B9" w:rsidRDefault="00BD23B9">
      <w:pPr>
        <w:pStyle w:val="ConsPlusNormal"/>
        <w:jc w:val="right"/>
      </w:pPr>
      <w:r>
        <w:t>М.МИШУСТИН</w:t>
      </w:r>
    </w:p>
    <w:p w:rsidR="00BD23B9" w:rsidRDefault="00BD23B9">
      <w:pPr>
        <w:pStyle w:val="ConsPlusNormal"/>
        <w:ind w:firstLine="540"/>
        <w:jc w:val="both"/>
      </w:pPr>
    </w:p>
    <w:p w:rsidR="00BD23B9" w:rsidRDefault="00BD23B9">
      <w:pPr>
        <w:pStyle w:val="ConsPlusNormal"/>
        <w:ind w:firstLine="540"/>
        <w:jc w:val="both"/>
      </w:pPr>
    </w:p>
    <w:p w:rsidR="00BD23B9" w:rsidRDefault="00BD23B9">
      <w:pPr>
        <w:pStyle w:val="ConsPlusNormal"/>
        <w:ind w:firstLine="540"/>
        <w:jc w:val="both"/>
      </w:pPr>
    </w:p>
    <w:p w:rsidR="00BD23B9" w:rsidRDefault="00BD23B9">
      <w:pPr>
        <w:pStyle w:val="ConsPlusNormal"/>
        <w:ind w:firstLine="540"/>
        <w:jc w:val="both"/>
      </w:pPr>
    </w:p>
    <w:p w:rsidR="00BD23B9" w:rsidRDefault="00BD23B9">
      <w:pPr>
        <w:pStyle w:val="ConsPlusNormal"/>
        <w:ind w:firstLine="540"/>
        <w:jc w:val="both"/>
      </w:pPr>
    </w:p>
    <w:p w:rsidR="00BD23B9" w:rsidRDefault="00BD23B9">
      <w:pPr>
        <w:pStyle w:val="ConsPlusNormal"/>
        <w:jc w:val="right"/>
        <w:outlineLvl w:val="0"/>
      </w:pPr>
      <w:r>
        <w:t>Утвержден</w:t>
      </w:r>
    </w:p>
    <w:p w:rsidR="00BD23B9" w:rsidRDefault="00BD23B9">
      <w:pPr>
        <w:pStyle w:val="ConsPlusNormal"/>
        <w:jc w:val="right"/>
      </w:pPr>
      <w:r>
        <w:t>постановлением Правительства</w:t>
      </w:r>
    </w:p>
    <w:p w:rsidR="00BD23B9" w:rsidRDefault="00BD23B9">
      <w:pPr>
        <w:pStyle w:val="ConsPlusNormal"/>
        <w:jc w:val="right"/>
      </w:pPr>
      <w:r>
        <w:t>Российской Федерации</w:t>
      </w:r>
    </w:p>
    <w:p w:rsidR="00BD23B9" w:rsidRDefault="00BD23B9">
      <w:pPr>
        <w:pStyle w:val="ConsPlusNormal"/>
        <w:jc w:val="right"/>
      </w:pPr>
      <w:r>
        <w:t>от 23 июля 2020 г. N 1095</w:t>
      </w:r>
    </w:p>
    <w:p w:rsidR="00BD23B9" w:rsidRDefault="00BD23B9">
      <w:pPr>
        <w:pStyle w:val="ConsPlusNormal"/>
        <w:ind w:firstLine="540"/>
        <w:jc w:val="both"/>
      </w:pPr>
    </w:p>
    <w:p w:rsidR="00BD23B9" w:rsidRDefault="00BD23B9">
      <w:pPr>
        <w:pStyle w:val="ConsPlusTitle"/>
        <w:jc w:val="center"/>
      </w:pPr>
      <w:bookmarkStart w:id="0" w:name="P33"/>
      <w:bookmarkEnd w:id="0"/>
      <w:r>
        <w:t>ФЕДЕРАЛЬНЫЙ СТАНДАРТ</w:t>
      </w:r>
    </w:p>
    <w:p w:rsidR="00BD23B9" w:rsidRDefault="00BD23B9">
      <w:pPr>
        <w:pStyle w:val="ConsPlusTitle"/>
        <w:jc w:val="center"/>
      </w:pPr>
      <w:r>
        <w:t>ВНУТРЕННЕГО ГОСУДАРСТВЕННОГО (МУНИЦИПАЛЬНОГО) ФИНАНСОВОГО</w:t>
      </w:r>
    </w:p>
    <w:p w:rsidR="00BD23B9" w:rsidRDefault="00BD23B9">
      <w:pPr>
        <w:pStyle w:val="ConsPlusTitle"/>
        <w:jc w:val="center"/>
      </w:pPr>
      <w:r>
        <w:t>КОНТРОЛЯ "РЕАЛИЗАЦИЯ РЕЗУЛЬТАТОВ ПРОВЕРОК,</w:t>
      </w:r>
    </w:p>
    <w:p w:rsidR="00BD23B9" w:rsidRDefault="00BD23B9">
      <w:pPr>
        <w:pStyle w:val="ConsPlusTitle"/>
        <w:jc w:val="center"/>
      </w:pPr>
      <w:r>
        <w:t>РЕВИЗИЙ И ОБСЛЕДОВАНИЙ"</w:t>
      </w:r>
    </w:p>
    <w:p w:rsidR="00BD23B9" w:rsidRDefault="00BD23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3B9" w:rsidRDefault="00BD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3B9" w:rsidRDefault="00BD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3B9" w:rsidRDefault="00BD23B9">
            <w:pPr>
              <w:pStyle w:val="ConsPlusNormal"/>
              <w:jc w:val="center"/>
            </w:pPr>
            <w:r>
              <w:rPr>
                <w:color w:val="392C69"/>
              </w:rPr>
              <w:t>Список изменяющих документов</w:t>
            </w:r>
          </w:p>
          <w:p w:rsidR="00BD23B9" w:rsidRDefault="00BD23B9">
            <w:pPr>
              <w:pStyle w:val="ConsPlusNormal"/>
              <w:jc w:val="center"/>
            </w:pPr>
            <w:proofErr w:type="gramStart"/>
            <w:r>
              <w:rPr>
                <w:color w:val="392C69"/>
              </w:rPr>
              <w:t xml:space="preserve">(в ред. Постановлений Правительства РФ от 31.12.2020 </w:t>
            </w:r>
            <w:hyperlink r:id="rId11">
              <w:r>
                <w:rPr>
                  <w:color w:val="0000FF"/>
                </w:rPr>
                <w:t>N 2435</w:t>
              </w:r>
            </w:hyperlink>
            <w:r>
              <w:rPr>
                <w:color w:val="392C69"/>
              </w:rPr>
              <w:t>,</w:t>
            </w:r>
            <w:proofErr w:type="gramEnd"/>
          </w:p>
          <w:p w:rsidR="00BD23B9" w:rsidRDefault="00BD23B9">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09.12.2022 </w:t>
            </w:r>
            <w:hyperlink r:id="rId14">
              <w:r>
                <w:rPr>
                  <w:color w:val="0000FF"/>
                </w:rPr>
                <w:t>N 2272</w:t>
              </w:r>
            </w:hyperlink>
            <w:r>
              <w:rPr>
                <w:color w:val="392C69"/>
              </w:rPr>
              <w:t>,</w:t>
            </w:r>
          </w:p>
          <w:p w:rsidR="00BD23B9" w:rsidRDefault="00BD23B9">
            <w:pPr>
              <w:pStyle w:val="ConsPlusNormal"/>
              <w:jc w:val="center"/>
            </w:pPr>
            <w:r>
              <w:rPr>
                <w:color w:val="392C69"/>
              </w:rPr>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3B9" w:rsidRDefault="00BD23B9">
            <w:pPr>
              <w:pStyle w:val="ConsPlusNormal"/>
            </w:pPr>
          </w:p>
        </w:tc>
      </w:tr>
    </w:tbl>
    <w:p w:rsidR="00BD23B9" w:rsidRDefault="00BD23B9">
      <w:pPr>
        <w:pStyle w:val="ConsPlusNormal"/>
        <w:ind w:firstLine="540"/>
        <w:jc w:val="both"/>
      </w:pPr>
    </w:p>
    <w:p w:rsidR="00BD23B9" w:rsidRDefault="00BD23B9">
      <w:pPr>
        <w:pStyle w:val="ConsPlusTitle"/>
        <w:jc w:val="center"/>
        <w:outlineLvl w:val="1"/>
      </w:pPr>
      <w:r>
        <w:t>I. Общие положения</w:t>
      </w:r>
    </w:p>
    <w:p w:rsidR="00BD23B9" w:rsidRDefault="00BD23B9">
      <w:pPr>
        <w:pStyle w:val="ConsPlusNormal"/>
        <w:ind w:firstLine="540"/>
        <w:jc w:val="both"/>
      </w:pPr>
    </w:p>
    <w:p w:rsidR="00BD23B9" w:rsidRDefault="00BD23B9">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BD23B9" w:rsidRDefault="00BD23B9">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BD23B9" w:rsidRDefault="00BD23B9">
      <w:pPr>
        <w:pStyle w:val="ConsPlusNormal"/>
        <w:spacing w:before="220"/>
        <w:ind w:firstLine="540"/>
        <w:jc w:val="both"/>
      </w:pPr>
      <w:r>
        <w:t>порядка продления срока исполнения представления (предписания) органа контроля.</w:t>
      </w:r>
    </w:p>
    <w:p w:rsidR="00BD23B9" w:rsidRDefault="00BD23B9">
      <w:pPr>
        <w:pStyle w:val="ConsPlusNormal"/>
        <w:spacing w:before="220"/>
        <w:ind w:firstLine="540"/>
        <w:jc w:val="both"/>
      </w:pPr>
      <w:r>
        <w:t xml:space="preserve">2. </w:t>
      </w:r>
      <w:proofErr w:type="gramStart"/>
      <w:r>
        <w:t>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roofErr w:type="gramEnd"/>
    </w:p>
    <w:p w:rsidR="00BD23B9" w:rsidRDefault="00BD23B9">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BD23B9" w:rsidRDefault="00BD23B9">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BD23B9" w:rsidRDefault="00BD23B9">
      <w:pPr>
        <w:pStyle w:val="ConsPlusNormal"/>
        <w:ind w:firstLine="540"/>
        <w:jc w:val="both"/>
      </w:pPr>
    </w:p>
    <w:p w:rsidR="00BD23B9" w:rsidRDefault="00BD23B9">
      <w:pPr>
        <w:pStyle w:val="ConsPlusTitle"/>
        <w:jc w:val="center"/>
        <w:outlineLvl w:val="1"/>
      </w:pPr>
      <w:r>
        <w:t>II. Реализация результатов контрольного мероприятия</w:t>
      </w:r>
    </w:p>
    <w:p w:rsidR="00BD23B9" w:rsidRDefault="00BD23B9">
      <w:pPr>
        <w:pStyle w:val="ConsPlusNormal"/>
        <w:ind w:firstLine="540"/>
        <w:jc w:val="both"/>
      </w:pPr>
    </w:p>
    <w:p w:rsidR="00BD23B9" w:rsidRDefault="00BD23B9">
      <w:pPr>
        <w:pStyle w:val="ConsPlusNormal"/>
        <w:ind w:firstLine="540"/>
        <w:jc w:val="both"/>
      </w:pPr>
      <w:bookmarkStart w:id="1" w:name="P53"/>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BD23B9" w:rsidRDefault="00BD23B9">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rsidR="00BD23B9" w:rsidRDefault="00BD23B9">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BD23B9" w:rsidRDefault="00BD23B9">
      <w:pPr>
        <w:pStyle w:val="ConsPlusNormal"/>
        <w:spacing w:before="220"/>
        <w:ind w:firstLine="540"/>
        <w:jc w:val="both"/>
      </w:pPr>
      <w:proofErr w:type="gramStart"/>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roofErr w:type="gramEnd"/>
    </w:p>
    <w:p w:rsidR="00BD23B9" w:rsidRDefault="00BD23B9">
      <w:pPr>
        <w:pStyle w:val="ConsPlusNormal"/>
        <w:jc w:val="both"/>
      </w:pPr>
      <w:r>
        <w:t xml:space="preserve">(в ред. </w:t>
      </w:r>
      <w:hyperlink r:id="rId16">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r>
        <w:t xml:space="preserve">письменных возражений от объекта контроля и представленных объектом контроля </w:t>
      </w:r>
      <w:r>
        <w:lastRenderedPageBreak/>
        <w:t>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BD23B9" w:rsidRDefault="00BD23B9">
      <w:pPr>
        <w:pStyle w:val="ConsPlusNormal"/>
        <w:jc w:val="both"/>
      </w:pPr>
      <w:r>
        <w:t xml:space="preserve">(в ред. </w:t>
      </w:r>
      <w:hyperlink r:id="rId17">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r>
        <w:t>признаков нарушений, которые не могут в полной мере быть подтверждены в рамках проведенной проверки (ревизии);</w:t>
      </w:r>
    </w:p>
    <w:p w:rsidR="00BD23B9" w:rsidRDefault="00BD23B9">
      <w:pPr>
        <w:pStyle w:val="ConsPlusNormal"/>
        <w:spacing w:before="22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w:t>
      </w:r>
      <w:proofErr w:type="gramStart"/>
      <w:r>
        <w:t>недействительными</w:t>
      </w:r>
      <w:proofErr w:type="gramEnd"/>
      <w:r>
        <w:t xml:space="preserve"> в соответствии с Гражданским </w:t>
      </w:r>
      <w:hyperlink r:id="rId18">
        <w:r>
          <w:rPr>
            <w:color w:val="0000FF"/>
          </w:rPr>
          <w:t>кодексом</w:t>
        </w:r>
      </w:hyperlink>
      <w:r>
        <w:t xml:space="preserve"> Российской Федерации.</w:t>
      </w:r>
    </w:p>
    <w:p w:rsidR="00BD23B9" w:rsidRDefault="00BD23B9">
      <w:pPr>
        <w:pStyle w:val="ConsPlusNormal"/>
        <w:jc w:val="both"/>
      </w:pPr>
      <w:r>
        <w:t xml:space="preserve">(абзац введен </w:t>
      </w:r>
      <w:hyperlink r:id="rId19">
        <w:r>
          <w:rPr>
            <w:color w:val="0000FF"/>
          </w:rPr>
          <w:t>Постановлением</w:t>
        </w:r>
      </w:hyperlink>
      <w:r>
        <w:t xml:space="preserve"> Правительства РФ от 21.03.2022 N 421)</w:t>
      </w:r>
    </w:p>
    <w:p w:rsidR="00BD23B9" w:rsidRDefault="00BD23B9">
      <w:pPr>
        <w:pStyle w:val="ConsPlusNormal"/>
        <w:spacing w:before="220"/>
        <w:ind w:firstLine="540"/>
        <w:jc w:val="both"/>
      </w:pPr>
      <w:bookmarkStart w:id="2" w:name="P63"/>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BD23B9" w:rsidRDefault="00BD23B9">
      <w:pPr>
        <w:pStyle w:val="ConsPlusNormal"/>
        <w:spacing w:before="220"/>
        <w:ind w:firstLine="540"/>
        <w:jc w:val="both"/>
      </w:pPr>
      <w:r>
        <w:t xml:space="preserve">6. </w:t>
      </w:r>
      <w:proofErr w:type="gramStart"/>
      <w:r>
        <w:t xml:space="preserve">Документы и материалы, указанные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20">
        <w:r>
          <w:rPr>
            <w:color w:val="0000FF"/>
          </w:rPr>
          <w:t>стандартом</w:t>
        </w:r>
      </w:hyperlink>
      <w:r>
        <w:t xml:space="preserve"> внутреннего государственного (муниципального) финансового контроля "Проведение проверок</w:t>
      </w:r>
      <w:proofErr w:type="gramEnd"/>
      <w:r>
        <w:t>,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BD23B9" w:rsidRDefault="00BD23B9">
      <w:pPr>
        <w:pStyle w:val="ConsPlusNormal"/>
        <w:jc w:val="both"/>
      </w:pPr>
      <w:r>
        <w:t xml:space="preserve">(в ред. </w:t>
      </w:r>
      <w:hyperlink r:id="rId21">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proofErr w:type="gramStart"/>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roofErr w:type="gramEnd"/>
    </w:p>
    <w:p w:rsidR="00BD23B9" w:rsidRDefault="00BD23B9">
      <w:pPr>
        <w:pStyle w:val="ConsPlusNormal"/>
        <w:jc w:val="both"/>
      </w:pPr>
      <w:r>
        <w:t xml:space="preserve">(абзац введен </w:t>
      </w:r>
      <w:hyperlink r:id="rId22">
        <w:r>
          <w:rPr>
            <w:color w:val="0000FF"/>
          </w:rPr>
          <w:t>Постановлением</w:t>
        </w:r>
      </w:hyperlink>
      <w:r>
        <w:t xml:space="preserve"> Правительства РФ от 21.03.2022 N 421)</w:t>
      </w:r>
    </w:p>
    <w:p w:rsidR="00BD23B9" w:rsidRDefault="00BD23B9">
      <w:pPr>
        <w:pStyle w:val="ConsPlusNormal"/>
        <w:spacing w:before="220"/>
        <w:ind w:firstLine="540"/>
        <w:jc w:val="both"/>
      </w:pPr>
      <w:proofErr w:type="gramStart"/>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w:t>
      </w:r>
      <w:proofErr w:type="gramEnd"/>
      <w:r>
        <w:t xml:space="preserve"> (заместителем руководителя) органа контроля.</w:t>
      </w:r>
    </w:p>
    <w:p w:rsidR="00BD23B9" w:rsidRDefault="00BD23B9">
      <w:pPr>
        <w:pStyle w:val="ConsPlusNormal"/>
        <w:jc w:val="both"/>
      </w:pPr>
      <w:r>
        <w:t xml:space="preserve">(абзац введен </w:t>
      </w:r>
      <w:hyperlink r:id="rId23">
        <w:r>
          <w:rPr>
            <w:color w:val="0000FF"/>
          </w:rPr>
          <w:t>Постановлением</w:t>
        </w:r>
      </w:hyperlink>
      <w:r>
        <w:t xml:space="preserve"> Правительства РФ от 21.03.2022 N 421)</w:t>
      </w:r>
    </w:p>
    <w:p w:rsidR="00BD23B9" w:rsidRDefault="00BD23B9">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BD23B9" w:rsidRDefault="00BD23B9">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BD23B9" w:rsidRDefault="00BD23B9">
      <w:pPr>
        <w:pStyle w:val="ConsPlusNormal"/>
        <w:jc w:val="both"/>
      </w:pPr>
      <w:r>
        <w:t xml:space="preserve">(в ред. </w:t>
      </w:r>
      <w:hyperlink r:id="rId24">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r>
        <w:lastRenderedPageBreak/>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BD23B9" w:rsidRDefault="00BD23B9">
      <w:pPr>
        <w:pStyle w:val="ConsPlusNormal"/>
        <w:spacing w:before="220"/>
        <w:ind w:firstLine="540"/>
        <w:jc w:val="both"/>
      </w:pPr>
      <w:r>
        <w:t xml:space="preserve">Рассмотрение руководителем (заместителем руководителя) органа контроля документов и материалов, указанных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BD23B9" w:rsidRDefault="00BD23B9">
      <w:pPr>
        <w:pStyle w:val="ConsPlusNormal"/>
        <w:jc w:val="both"/>
      </w:pPr>
      <w:r>
        <w:t xml:space="preserve">(абзац введен </w:t>
      </w:r>
      <w:hyperlink r:id="rId25">
        <w:r>
          <w:rPr>
            <w:color w:val="0000FF"/>
          </w:rPr>
          <w:t>Постановлением</w:t>
        </w:r>
      </w:hyperlink>
      <w:r>
        <w:t xml:space="preserve"> Правительства РФ от 21.03.2022 N 421)</w:t>
      </w:r>
    </w:p>
    <w:p w:rsidR="00BD23B9" w:rsidRDefault="00BD23B9">
      <w:pPr>
        <w:pStyle w:val="ConsPlusNormal"/>
        <w:spacing w:before="220"/>
        <w:ind w:firstLine="540"/>
        <w:jc w:val="both"/>
      </w:pPr>
      <w:r>
        <w:t xml:space="preserve">7. </w:t>
      </w:r>
      <w:proofErr w:type="gramStart"/>
      <w: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w:t>
      </w:r>
      <w:proofErr w:type="gramEnd"/>
      <w:r>
        <w:t xml:space="preserve">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BD23B9" w:rsidRDefault="00BD23B9">
      <w:pPr>
        <w:pStyle w:val="ConsPlusNormal"/>
        <w:spacing w:before="220"/>
        <w:ind w:firstLine="540"/>
        <w:jc w:val="both"/>
      </w:pPr>
      <w:r>
        <w:t>представления и (или) предписания объекту контроля;</w:t>
      </w:r>
    </w:p>
    <w:p w:rsidR="00BD23B9" w:rsidRDefault="00BD23B9">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rsidR="00BD23B9" w:rsidRDefault="00BD23B9">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BD23B9" w:rsidRDefault="00BD23B9">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BD23B9" w:rsidRDefault="00BD23B9">
      <w:pPr>
        <w:pStyle w:val="ConsPlusNormal"/>
        <w:spacing w:before="220"/>
        <w:ind w:firstLine="540"/>
        <w:jc w:val="both"/>
      </w:pPr>
      <w:r>
        <w:t>одновременно с представлением в случае невозможности устранения нарушения;</w:t>
      </w:r>
    </w:p>
    <w:p w:rsidR="00BD23B9" w:rsidRDefault="00BD23B9">
      <w:pPr>
        <w:pStyle w:val="ConsPlusNormal"/>
        <w:spacing w:before="220"/>
        <w:ind w:firstLine="540"/>
        <w:jc w:val="both"/>
      </w:pPr>
      <w:r>
        <w:t xml:space="preserve">в срок не позднее 30 рабочих дней со дня окончания срока исполнения представления в случае </w:t>
      </w:r>
      <w:proofErr w:type="spellStart"/>
      <w:r>
        <w:t>неустранения</w:t>
      </w:r>
      <w:proofErr w:type="spellEnd"/>
      <w:r>
        <w:t xml:space="preserve"> нарушения либо частичного </w:t>
      </w:r>
      <w:proofErr w:type="spellStart"/>
      <w:r>
        <w:t>неустранения</w:t>
      </w:r>
      <w:proofErr w:type="spellEnd"/>
      <w:r>
        <w:t xml:space="preserve"> нарушения в установленный в представлении срок.</w:t>
      </w:r>
    </w:p>
    <w:p w:rsidR="00BD23B9" w:rsidRDefault="00BD23B9">
      <w:pPr>
        <w:pStyle w:val="ConsPlusNormal"/>
        <w:jc w:val="both"/>
      </w:pPr>
      <w:r>
        <w:t xml:space="preserve">(в ред. </w:t>
      </w:r>
      <w:hyperlink r:id="rId26">
        <w:r>
          <w:rPr>
            <w:color w:val="0000FF"/>
          </w:rPr>
          <w:t>Постановления</w:t>
        </w:r>
      </w:hyperlink>
      <w:r>
        <w:t xml:space="preserve"> Правительства РФ от 24.10.2024 N 1428)</w:t>
      </w:r>
    </w:p>
    <w:p w:rsidR="00BD23B9" w:rsidRDefault="00BD23B9">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BD23B9" w:rsidRDefault="00BD23B9">
      <w:pPr>
        <w:pStyle w:val="ConsPlusNormal"/>
        <w:jc w:val="both"/>
      </w:pPr>
      <w:r>
        <w:t xml:space="preserve">(в ред. Постановлений Правительства РФ от 31.12.2020 </w:t>
      </w:r>
      <w:hyperlink r:id="rId27">
        <w:r>
          <w:rPr>
            <w:color w:val="0000FF"/>
          </w:rPr>
          <w:t>N 2435</w:t>
        </w:r>
      </w:hyperlink>
      <w:r>
        <w:t xml:space="preserve">, от 21.03.2022 </w:t>
      </w:r>
      <w:hyperlink r:id="rId28">
        <w:r>
          <w:rPr>
            <w:color w:val="0000FF"/>
          </w:rPr>
          <w:t>N 421</w:t>
        </w:r>
      </w:hyperlink>
      <w:r>
        <w:t>)</w:t>
      </w:r>
    </w:p>
    <w:p w:rsidR="00BD23B9" w:rsidRDefault="00BD23B9">
      <w:pPr>
        <w:pStyle w:val="ConsPlusNormal"/>
        <w:spacing w:before="220"/>
        <w:ind w:firstLine="540"/>
        <w:jc w:val="both"/>
      </w:pPr>
      <w:r>
        <w:t>главному распорядителю (распорядителю) бюджетных сре</w:t>
      </w:r>
      <w:proofErr w:type="gramStart"/>
      <w:r>
        <w:t>дств в сл</w:t>
      </w:r>
      <w:proofErr w:type="gramEnd"/>
      <w:r>
        <w:t>учае, если объект контроля является подведомственным ему получателем бюджетных средств;</w:t>
      </w:r>
    </w:p>
    <w:p w:rsidR="00BD23B9" w:rsidRDefault="00BD23B9">
      <w:pPr>
        <w:pStyle w:val="ConsPlusNormal"/>
        <w:jc w:val="both"/>
      </w:pPr>
      <w:r>
        <w:t xml:space="preserve">(в ред. </w:t>
      </w:r>
      <w:hyperlink r:id="rId29">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BD23B9" w:rsidRDefault="00BD23B9">
      <w:pPr>
        <w:pStyle w:val="ConsPlusNormal"/>
        <w:jc w:val="both"/>
      </w:pPr>
      <w:r>
        <w:t xml:space="preserve">(в ред. </w:t>
      </w:r>
      <w:hyperlink r:id="rId30">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hyperlink r:id="rId31">
        <w:r>
          <w:rPr>
            <w:color w:val="0000FF"/>
          </w:rPr>
          <w:t>Порядок</w:t>
        </w:r>
      </w:hyperlink>
      <w:r>
        <w:t xml:space="preserve"> направления органом контроля копий представлений и предписаний может быть установлен ведомственным стандартом органа контроля.</w:t>
      </w:r>
    </w:p>
    <w:p w:rsidR="00BD23B9" w:rsidRDefault="00BD23B9">
      <w:pPr>
        <w:pStyle w:val="ConsPlusNormal"/>
        <w:jc w:val="both"/>
      </w:pPr>
      <w:r>
        <w:t xml:space="preserve">(абзац введен </w:t>
      </w:r>
      <w:hyperlink r:id="rId32">
        <w:r>
          <w:rPr>
            <w:color w:val="0000FF"/>
          </w:rPr>
          <w:t>Постановлением</w:t>
        </w:r>
      </w:hyperlink>
      <w:r>
        <w:t xml:space="preserve"> Правительства РФ от 31.12.2020 N 2435; в ред. </w:t>
      </w:r>
      <w:hyperlink r:id="rId33">
        <w:r>
          <w:rPr>
            <w:color w:val="0000FF"/>
          </w:rPr>
          <w:t>Постановления</w:t>
        </w:r>
      </w:hyperlink>
      <w:r>
        <w:t xml:space="preserve"> Правительства РФ от 06.09.2021 N 1504)</w:t>
      </w:r>
    </w:p>
    <w:p w:rsidR="00BD23B9" w:rsidRDefault="00BD23B9">
      <w:pPr>
        <w:pStyle w:val="ConsPlusNormal"/>
        <w:spacing w:before="220"/>
        <w:ind w:firstLine="540"/>
        <w:jc w:val="both"/>
      </w:pPr>
      <w:r>
        <w:lastRenderedPageBreak/>
        <w:t xml:space="preserve">11. В представлении помимо требований, предусмотренных </w:t>
      </w:r>
      <w:hyperlink r:id="rId34">
        <w:r>
          <w:rPr>
            <w:color w:val="0000FF"/>
          </w:rPr>
          <w:t>пунктом 2 статьи 270.2</w:t>
        </w:r>
      </w:hyperlink>
      <w:r>
        <w:t xml:space="preserve"> Бюджетного кодекса Российской Федерации, указываются:</w:t>
      </w:r>
    </w:p>
    <w:p w:rsidR="00BD23B9" w:rsidRDefault="00BD23B9">
      <w:pPr>
        <w:pStyle w:val="ConsPlusNormal"/>
        <w:spacing w:before="220"/>
        <w:ind w:firstLine="540"/>
        <w:jc w:val="both"/>
      </w:pPr>
      <w:proofErr w:type="gramStart"/>
      <w:r>
        <w:t>объект контроля, тема проверки (ревизии), проверенный период;</w:t>
      </w:r>
      <w:proofErr w:type="gramEnd"/>
    </w:p>
    <w:p w:rsidR="00BD23B9" w:rsidRDefault="00BD23B9">
      <w:pPr>
        <w:pStyle w:val="ConsPlusNormal"/>
        <w:spacing w:before="220"/>
        <w:ind w:firstLine="540"/>
        <w:jc w:val="both"/>
      </w:pPr>
      <w:r>
        <w:t>основания проведения проверки (ревизии), реквизиты акта проверки (ревизии);</w:t>
      </w:r>
    </w:p>
    <w:p w:rsidR="00BD23B9" w:rsidRDefault="00BD23B9">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BD23B9" w:rsidRDefault="00BD23B9">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BD23B9" w:rsidRDefault="00BD23B9">
      <w:pPr>
        <w:pStyle w:val="ConsPlusNormal"/>
        <w:spacing w:before="220"/>
        <w:ind w:firstLine="540"/>
        <w:jc w:val="both"/>
      </w:pPr>
      <w:r>
        <w:t xml:space="preserve">12. В предписании помимо требований, предусмотренных </w:t>
      </w:r>
      <w:hyperlink r:id="rId35">
        <w:r>
          <w:rPr>
            <w:color w:val="0000FF"/>
          </w:rPr>
          <w:t>пунктом 3 статьи 270.2</w:t>
        </w:r>
      </w:hyperlink>
      <w:r>
        <w:t xml:space="preserve"> Бюджетного кодекса Российской Федерации, указываются:</w:t>
      </w:r>
    </w:p>
    <w:p w:rsidR="00BD23B9" w:rsidRDefault="00BD23B9">
      <w:pPr>
        <w:pStyle w:val="ConsPlusNormal"/>
        <w:spacing w:before="220"/>
        <w:ind w:firstLine="540"/>
        <w:jc w:val="both"/>
      </w:pPr>
      <w:r>
        <w:t>объект контроля, тема проверки (ревизии), проверенный период;</w:t>
      </w:r>
    </w:p>
    <w:p w:rsidR="00BD23B9" w:rsidRDefault="00BD23B9">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BD23B9" w:rsidRDefault="00BD23B9">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BD23B9" w:rsidRDefault="00BD23B9">
      <w:pPr>
        <w:pStyle w:val="ConsPlusNormal"/>
        <w:spacing w:before="220"/>
        <w:ind w:firstLine="540"/>
        <w:jc w:val="both"/>
      </w:pPr>
      <w:proofErr w:type="gramStart"/>
      <w: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w:t>
      </w:r>
      <w:proofErr w:type="spellStart"/>
      <w:r>
        <w:t>претензионно-исковой</w:t>
      </w:r>
      <w:proofErr w:type="spellEnd"/>
      <w:r>
        <w:t xml:space="preserve"> работы;</w:t>
      </w:r>
      <w:proofErr w:type="gramEnd"/>
    </w:p>
    <w:p w:rsidR="00BD23B9" w:rsidRDefault="00BD23B9">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BD23B9" w:rsidRDefault="00BD23B9">
      <w:pPr>
        <w:pStyle w:val="ConsPlusNormal"/>
        <w:spacing w:before="220"/>
        <w:ind w:firstLine="540"/>
        <w:jc w:val="both"/>
      </w:pPr>
      <w:r>
        <w:t xml:space="preserve">13. </w:t>
      </w:r>
      <w:proofErr w:type="gramStart"/>
      <w:r>
        <w:t>Контроль за</w:t>
      </w:r>
      <w:proofErr w:type="gramEnd"/>
      <w: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BD23B9" w:rsidRDefault="00BD23B9">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исполнение указанных в представлении требований о принятии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BD23B9" w:rsidRDefault="00BD23B9">
      <w:pPr>
        <w:pStyle w:val="ConsPlusNormal"/>
        <w:jc w:val="both"/>
      </w:pPr>
      <w:r>
        <w:t xml:space="preserve">(в ред. </w:t>
      </w:r>
      <w:hyperlink r:id="rId36">
        <w:r>
          <w:rPr>
            <w:color w:val="0000FF"/>
          </w:rPr>
          <w:t>Постановления</w:t>
        </w:r>
      </w:hyperlink>
      <w:r>
        <w:t xml:space="preserve"> Правительства РФ от 24.10.2024 N 1428)</w:t>
      </w:r>
    </w:p>
    <w:p w:rsidR="00BD23B9" w:rsidRDefault="00BD23B9">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BD23B9" w:rsidRDefault="00BD23B9">
      <w:pPr>
        <w:pStyle w:val="ConsPlusNormal"/>
        <w:spacing w:before="220"/>
        <w:ind w:firstLine="540"/>
        <w:jc w:val="both"/>
      </w:pPr>
      <w:r>
        <w:t xml:space="preserve">15. Неисполнение представления или предписания является основанием для принятия </w:t>
      </w:r>
      <w:r>
        <w:lastRenderedPageBreak/>
        <w:t>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BD23B9" w:rsidRDefault="00BD23B9">
      <w:pPr>
        <w:pStyle w:val="ConsPlusNormal"/>
        <w:jc w:val="both"/>
      </w:pPr>
      <w:r>
        <w:t>(</w:t>
      </w:r>
      <w:proofErr w:type="gramStart"/>
      <w:r>
        <w:t>в</w:t>
      </w:r>
      <w:proofErr w:type="gramEnd"/>
      <w:r>
        <w:t xml:space="preserve"> ред. </w:t>
      </w:r>
      <w:hyperlink r:id="rId37">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proofErr w:type="gramStart"/>
      <w:r>
        <w:t xml:space="preserve">Неисполнение представления в части устранения бюджетных нарушений, предусмотренных </w:t>
      </w:r>
      <w:hyperlink r:id="rId38">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roofErr w:type="gramEnd"/>
    </w:p>
    <w:p w:rsidR="00BD23B9" w:rsidRDefault="00BD23B9">
      <w:pPr>
        <w:pStyle w:val="ConsPlusNormal"/>
        <w:jc w:val="both"/>
      </w:pPr>
      <w:r>
        <w:t xml:space="preserve">(в ред. </w:t>
      </w:r>
      <w:hyperlink r:id="rId39">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r>
        <w:t xml:space="preserve">В случае неисполнения </w:t>
      </w:r>
      <w:proofErr w:type="gramStart"/>
      <w:r>
        <w:t>предписания</w:t>
      </w:r>
      <w:proofErr w:type="gramEnd"/>
      <w:r>
        <w:t xml:space="preserve">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BD23B9" w:rsidRDefault="00BD23B9">
      <w:pPr>
        <w:pStyle w:val="ConsPlusNormal"/>
        <w:jc w:val="both"/>
      </w:pPr>
      <w:r>
        <w:t xml:space="preserve">(в ред. Постановлений Правительства РФ от 21.03.2022 </w:t>
      </w:r>
      <w:hyperlink r:id="rId40">
        <w:r>
          <w:rPr>
            <w:color w:val="0000FF"/>
          </w:rPr>
          <w:t>N 421</w:t>
        </w:r>
      </w:hyperlink>
      <w:r>
        <w:t xml:space="preserve">, от 09.12.2022 </w:t>
      </w:r>
      <w:hyperlink r:id="rId41">
        <w:r>
          <w:rPr>
            <w:color w:val="0000FF"/>
          </w:rPr>
          <w:t>N 2272</w:t>
        </w:r>
      </w:hyperlink>
      <w:r>
        <w:t>)</w:t>
      </w:r>
    </w:p>
    <w:p w:rsidR="00BD23B9" w:rsidRDefault="00BD23B9">
      <w:pPr>
        <w:pStyle w:val="ConsPlusNormal"/>
        <w:spacing w:before="220"/>
        <w:ind w:firstLine="540"/>
        <w:jc w:val="both"/>
      </w:pPr>
      <w:r>
        <w:t>16. Обжалование представлений и предписаний органа контроля осуществляется:</w:t>
      </w:r>
    </w:p>
    <w:p w:rsidR="00BD23B9" w:rsidRDefault="00BD23B9">
      <w:pPr>
        <w:pStyle w:val="ConsPlusNormal"/>
        <w:spacing w:before="220"/>
        <w:ind w:firstLine="540"/>
        <w:jc w:val="both"/>
      </w:pPr>
      <w:r>
        <w:t xml:space="preserve">в досудебном порядке в соответствии с федеральным </w:t>
      </w:r>
      <w:hyperlink r:id="rId42">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BD23B9" w:rsidRDefault="00BD23B9">
      <w:pPr>
        <w:pStyle w:val="ConsPlusNormal"/>
        <w:spacing w:before="220"/>
        <w:ind w:firstLine="540"/>
        <w:jc w:val="both"/>
      </w:pPr>
      <w:r>
        <w:t>в судебном порядке по правилам, установленным законодательством Российской Федерации.</w:t>
      </w:r>
    </w:p>
    <w:p w:rsidR="00BD23B9" w:rsidRDefault="00BD23B9">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43">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BD23B9" w:rsidRDefault="00BD23B9">
      <w:pPr>
        <w:pStyle w:val="ConsPlusNormal"/>
        <w:spacing w:before="22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44">
        <w:r>
          <w:rPr>
            <w:color w:val="0000FF"/>
          </w:rPr>
          <w:t>абзацем третьим пункта 5 статьи 306.2</w:t>
        </w:r>
      </w:hyperlink>
      <w:r>
        <w:t xml:space="preserve"> Бюджетного кодекса Российской Федерации.</w:t>
      </w:r>
    </w:p>
    <w:p w:rsidR="00BD23B9" w:rsidRDefault="00BD23B9">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РФ от 21.03.2022 N 421)</w:t>
      </w:r>
    </w:p>
    <w:p w:rsidR="00BD23B9" w:rsidRDefault="00BD23B9">
      <w:pPr>
        <w:pStyle w:val="ConsPlusNormal"/>
        <w:spacing w:before="220"/>
        <w:ind w:firstLine="540"/>
        <w:jc w:val="both"/>
      </w:pPr>
      <w:proofErr w:type="gramStart"/>
      <w:r>
        <w:t xml:space="preserve">По основаниям и в порядке, которые предусмотрены </w:t>
      </w:r>
      <w:hyperlink r:id="rId46">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47">
        <w:r>
          <w:rPr>
            <w:color w:val="0000FF"/>
          </w:rPr>
          <w:t>абзацем первым пункта 5 статьи 306.2</w:t>
        </w:r>
      </w:hyperlink>
      <w:r>
        <w:t xml:space="preserve"> Бюджетного кодекса Российской Федерации, указание на объект</w:t>
      </w:r>
      <w:proofErr w:type="gramEnd"/>
      <w:r>
        <w:t xml:space="preserve"> контроля, тему проверки (ревизии), проверенный период.</w:t>
      </w:r>
    </w:p>
    <w:p w:rsidR="00BD23B9" w:rsidRDefault="00BD23B9">
      <w:pPr>
        <w:pStyle w:val="ConsPlusNormal"/>
        <w:spacing w:before="220"/>
        <w:ind w:firstLine="540"/>
        <w:jc w:val="both"/>
      </w:pPr>
      <w:bookmarkStart w:id="3" w:name="P120"/>
      <w:bookmarkEnd w:id="3"/>
      <w:r>
        <w:t xml:space="preserve">18. </w:t>
      </w:r>
      <w:hyperlink r:id="rId48">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BD23B9" w:rsidRDefault="00BD23B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23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23B9" w:rsidRDefault="00BD23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3B9" w:rsidRDefault="00BD23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3B9" w:rsidRDefault="00BD23B9">
            <w:pPr>
              <w:pStyle w:val="ConsPlusNormal"/>
              <w:jc w:val="both"/>
            </w:pPr>
            <w:proofErr w:type="spellStart"/>
            <w:r>
              <w:rPr>
                <w:color w:val="392C69"/>
              </w:rPr>
              <w:t>КонсультантПлюс</w:t>
            </w:r>
            <w:proofErr w:type="spellEnd"/>
            <w:r>
              <w:rPr>
                <w:color w:val="392C69"/>
              </w:rPr>
              <w:t>: примечание.</w:t>
            </w:r>
          </w:p>
          <w:p w:rsidR="00BD23B9" w:rsidRDefault="00BD23B9">
            <w:pPr>
              <w:pStyle w:val="ConsPlusNormal"/>
              <w:jc w:val="both"/>
            </w:pPr>
            <w:r>
              <w:rPr>
                <w:color w:val="392C69"/>
              </w:rPr>
              <w:lastRenderedPageBreak/>
              <w:t xml:space="preserve">О возможности продления срока исполнения представлений (предписаний) в 2022 году </w:t>
            </w:r>
            <w:proofErr w:type="gramStart"/>
            <w:r>
              <w:rPr>
                <w:color w:val="392C69"/>
              </w:rPr>
              <w:t>см</w:t>
            </w:r>
            <w:proofErr w:type="gramEnd"/>
            <w:r>
              <w:rPr>
                <w:color w:val="392C69"/>
              </w:rPr>
              <w:t xml:space="preserve">. </w:t>
            </w:r>
            <w:hyperlink r:id="rId49">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BD23B9" w:rsidRDefault="00BD23B9">
            <w:pPr>
              <w:pStyle w:val="ConsPlusNormal"/>
            </w:pPr>
          </w:p>
        </w:tc>
      </w:tr>
    </w:tbl>
    <w:p w:rsidR="00BD23B9" w:rsidRDefault="00BD23B9">
      <w:pPr>
        <w:pStyle w:val="ConsPlusTitle"/>
        <w:spacing w:before="280"/>
        <w:jc w:val="center"/>
        <w:outlineLvl w:val="1"/>
      </w:pPr>
      <w:r>
        <w:lastRenderedPageBreak/>
        <w:t>III. Продление срока исполнения представления, предписания</w:t>
      </w:r>
    </w:p>
    <w:p w:rsidR="00BD23B9" w:rsidRDefault="00BD23B9">
      <w:pPr>
        <w:pStyle w:val="ConsPlusNormal"/>
        <w:jc w:val="center"/>
      </w:pPr>
    </w:p>
    <w:p w:rsidR="00BD23B9" w:rsidRDefault="00BD23B9">
      <w:pPr>
        <w:pStyle w:val="ConsPlusNormal"/>
        <w:ind w:firstLine="540"/>
        <w:jc w:val="both"/>
      </w:pPr>
      <w:r>
        <w:t xml:space="preserve">19. </w:t>
      </w:r>
      <w:proofErr w:type="gramStart"/>
      <w: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BD23B9" w:rsidRDefault="00BD23B9">
      <w:pPr>
        <w:pStyle w:val="ConsPlusNormal"/>
        <w:spacing w:before="220"/>
        <w:ind w:firstLine="540"/>
        <w:jc w:val="both"/>
      </w:pPr>
      <w:r>
        <w:t xml:space="preserve">осуществление объектом контроля </w:t>
      </w:r>
      <w:proofErr w:type="spellStart"/>
      <w:r>
        <w:t>претензионно-исковой</w:t>
      </w:r>
      <w:proofErr w:type="spellEnd"/>
      <w:r>
        <w:t xml:space="preserve"> работы в целях исполнения представления (предписания);</w:t>
      </w:r>
    </w:p>
    <w:p w:rsidR="00BD23B9" w:rsidRDefault="00BD23B9">
      <w:pPr>
        <w:pStyle w:val="ConsPlusNormal"/>
        <w:spacing w:before="220"/>
        <w:ind w:firstLine="540"/>
        <w:jc w:val="both"/>
      </w:pPr>
      <w:r>
        <w:t>проведение реорганизации объекта контроля;</w:t>
      </w:r>
    </w:p>
    <w:p w:rsidR="00BD23B9" w:rsidRDefault="00BD23B9">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50">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BD23B9" w:rsidRDefault="00BD23B9">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BD23B9" w:rsidRDefault="00BD23B9">
      <w:pPr>
        <w:pStyle w:val="ConsPlusNormal"/>
        <w:spacing w:before="220"/>
        <w:ind w:firstLine="540"/>
        <w:jc w:val="both"/>
      </w:pPr>
      <w:r>
        <w:t xml:space="preserve">20. Обращение, содержащее основания для продления срока исполнения представления (предписания), может быть направлено органу контроля не </w:t>
      </w:r>
      <w:proofErr w:type="gramStart"/>
      <w:r>
        <w:t>позднее</w:t>
      </w:r>
      <w:proofErr w:type="gramEnd"/>
      <w:r>
        <w:t xml:space="preserve"> чем за 10 рабочих дней до окончания срока исполнения представления (предписания).</w:t>
      </w:r>
    </w:p>
    <w:p w:rsidR="00BD23B9" w:rsidRDefault="00BD23B9">
      <w:pPr>
        <w:pStyle w:val="ConsPlusNormal"/>
        <w:spacing w:before="220"/>
        <w:ind w:firstLine="540"/>
        <w:jc w:val="both"/>
      </w:pPr>
      <w:bookmarkStart w:id="4" w:name="P132"/>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BD23B9" w:rsidRDefault="00BD23B9">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32">
        <w:r>
          <w:rPr>
            <w:color w:val="0000FF"/>
          </w:rPr>
          <w:t>пунктом 21</w:t>
        </w:r>
      </w:hyperlink>
      <w:r>
        <w:t xml:space="preserve"> стандарта, не позднее дня, следующего за днем принятия указанного решения.</w:t>
      </w:r>
    </w:p>
    <w:p w:rsidR="00BD23B9" w:rsidRDefault="00BD23B9">
      <w:pPr>
        <w:pStyle w:val="ConsPlusNormal"/>
        <w:ind w:firstLine="540"/>
        <w:jc w:val="both"/>
      </w:pPr>
    </w:p>
    <w:p w:rsidR="00BD23B9" w:rsidRDefault="00BD23B9">
      <w:pPr>
        <w:pStyle w:val="ConsPlusNormal"/>
        <w:ind w:firstLine="540"/>
        <w:jc w:val="both"/>
      </w:pPr>
    </w:p>
    <w:p w:rsidR="00BD23B9" w:rsidRDefault="00BD23B9">
      <w:pPr>
        <w:pStyle w:val="ConsPlusNormal"/>
        <w:pBdr>
          <w:bottom w:val="single" w:sz="6" w:space="0" w:color="auto"/>
        </w:pBdr>
        <w:spacing w:before="100" w:after="100"/>
        <w:jc w:val="both"/>
        <w:rPr>
          <w:sz w:val="2"/>
          <w:szCs w:val="2"/>
        </w:rPr>
      </w:pPr>
    </w:p>
    <w:p w:rsidR="00054D68" w:rsidRDefault="00054D68"/>
    <w:sectPr w:rsidR="00054D68" w:rsidSect="00CD6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3B9"/>
    <w:rsid w:val="00054D68"/>
    <w:rsid w:val="00BD2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3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23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23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271&amp;dst=100019" TargetMode="External"/><Relationship Id="rId18" Type="http://schemas.openxmlformats.org/officeDocument/2006/relationships/hyperlink" Target="https://login.consultant.ru/link/?req=doc&amp;base=LAW&amp;n=482692" TargetMode="External"/><Relationship Id="rId26" Type="http://schemas.openxmlformats.org/officeDocument/2006/relationships/hyperlink" Target="https://login.consultant.ru/link/?req=doc&amp;base=LAW&amp;n=489003&amp;dst=100030" TargetMode="External"/><Relationship Id="rId39" Type="http://schemas.openxmlformats.org/officeDocument/2006/relationships/hyperlink" Target="https://login.consultant.ru/link/?req=doc&amp;base=LAW&amp;n=412271&amp;dst=10004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271&amp;dst=100026" TargetMode="External"/><Relationship Id="rId34" Type="http://schemas.openxmlformats.org/officeDocument/2006/relationships/hyperlink" Target="https://login.consultant.ru/link/?req=doc&amp;base=LAW&amp;n=469774&amp;dst=5834" TargetMode="External"/><Relationship Id="rId42" Type="http://schemas.openxmlformats.org/officeDocument/2006/relationships/hyperlink" Target="https://login.consultant.ru/link/?req=doc&amp;base=LAW&amp;n=412356&amp;dst=100010" TargetMode="External"/><Relationship Id="rId47" Type="http://schemas.openxmlformats.org/officeDocument/2006/relationships/hyperlink" Target="https://login.consultant.ru/link/?req=doc&amp;base=LAW&amp;n=469774&amp;dst=4994" TargetMode="External"/><Relationship Id="rId50" Type="http://schemas.openxmlformats.org/officeDocument/2006/relationships/hyperlink" Target="https://login.consultant.ru/link/?req=doc&amp;base=LAW&amp;n=412356&amp;dst=100010" TargetMode="External"/><Relationship Id="rId7" Type="http://schemas.openxmlformats.org/officeDocument/2006/relationships/hyperlink" Target="https://login.consultant.ru/link/?req=doc&amp;base=LAW&amp;n=412271&amp;dst=100019" TargetMode="External"/><Relationship Id="rId12" Type="http://schemas.openxmlformats.org/officeDocument/2006/relationships/hyperlink" Target="https://login.consultant.ru/link/?req=doc&amp;base=LAW&amp;n=394872&amp;dst=100019" TargetMode="External"/><Relationship Id="rId17" Type="http://schemas.openxmlformats.org/officeDocument/2006/relationships/hyperlink" Target="https://login.consultant.ru/link/?req=doc&amp;base=LAW&amp;n=412271&amp;dst=100022" TargetMode="External"/><Relationship Id="rId25" Type="http://schemas.openxmlformats.org/officeDocument/2006/relationships/hyperlink" Target="https://login.consultant.ru/link/?req=doc&amp;base=LAW&amp;n=412271&amp;dst=100033" TargetMode="External"/><Relationship Id="rId33" Type="http://schemas.openxmlformats.org/officeDocument/2006/relationships/hyperlink" Target="https://login.consultant.ru/link/?req=doc&amp;base=LAW&amp;n=394872&amp;dst=100019" TargetMode="External"/><Relationship Id="rId38" Type="http://schemas.openxmlformats.org/officeDocument/2006/relationships/hyperlink" Target="https://login.consultant.ru/link/?req=doc&amp;base=LAW&amp;n=469774&amp;dst=3764" TargetMode="External"/><Relationship Id="rId46" Type="http://schemas.openxmlformats.org/officeDocument/2006/relationships/hyperlink" Target="https://login.consultant.ru/link/?req=doc&amp;base=LAW&amp;n=469774&amp;dst=4997" TargetMode="External"/><Relationship Id="rId2" Type="http://schemas.openxmlformats.org/officeDocument/2006/relationships/settings" Target="settings.xml"/><Relationship Id="rId16" Type="http://schemas.openxmlformats.org/officeDocument/2006/relationships/hyperlink" Target="https://login.consultant.ru/link/?req=doc&amp;base=LAW&amp;n=412271&amp;dst=100021" TargetMode="External"/><Relationship Id="rId20" Type="http://schemas.openxmlformats.org/officeDocument/2006/relationships/hyperlink" Target="https://login.consultant.ru/link/?req=doc&amp;base=LAW&amp;n=489036&amp;dst=100010" TargetMode="External"/><Relationship Id="rId29" Type="http://schemas.openxmlformats.org/officeDocument/2006/relationships/hyperlink" Target="https://login.consultant.ru/link/?req=doc&amp;base=LAW&amp;n=412271&amp;dst=100037" TargetMode="External"/><Relationship Id="rId41" Type="http://schemas.openxmlformats.org/officeDocument/2006/relationships/hyperlink" Target="https://login.consultant.ru/link/?req=doc&amp;base=LAW&amp;n=482333&amp;dst=100187"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9" TargetMode="External"/><Relationship Id="rId11" Type="http://schemas.openxmlformats.org/officeDocument/2006/relationships/hyperlink" Target="https://login.consultant.ru/link/?req=doc&amp;base=LAW&amp;n=373627&amp;dst=100038" TargetMode="External"/><Relationship Id="rId24" Type="http://schemas.openxmlformats.org/officeDocument/2006/relationships/hyperlink" Target="https://login.consultant.ru/link/?req=doc&amp;base=LAW&amp;n=412271&amp;dst=100032" TargetMode="External"/><Relationship Id="rId32" Type="http://schemas.openxmlformats.org/officeDocument/2006/relationships/hyperlink" Target="https://login.consultant.ru/link/?req=doc&amp;base=LAW&amp;n=373627&amp;dst=100040" TargetMode="External"/><Relationship Id="rId37" Type="http://schemas.openxmlformats.org/officeDocument/2006/relationships/hyperlink" Target="https://login.consultant.ru/link/?req=doc&amp;base=LAW&amp;n=412271&amp;dst=100040" TargetMode="External"/><Relationship Id="rId40" Type="http://schemas.openxmlformats.org/officeDocument/2006/relationships/hyperlink" Target="https://login.consultant.ru/link/?req=doc&amp;base=LAW&amp;n=412271&amp;dst=100042" TargetMode="External"/><Relationship Id="rId45" Type="http://schemas.openxmlformats.org/officeDocument/2006/relationships/hyperlink" Target="https://login.consultant.ru/link/?req=doc&amp;base=LAW&amp;n=412271&amp;dst=100045" TargetMode="External"/><Relationship Id="rId5" Type="http://schemas.openxmlformats.org/officeDocument/2006/relationships/hyperlink" Target="https://login.consultant.ru/link/?req=doc&amp;base=LAW&amp;n=373627&amp;dst=100038" TargetMode="External"/><Relationship Id="rId15" Type="http://schemas.openxmlformats.org/officeDocument/2006/relationships/hyperlink" Target="https://login.consultant.ru/link/?req=doc&amp;base=LAW&amp;n=489003&amp;dst=100029" TargetMode="External"/><Relationship Id="rId23" Type="http://schemas.openxmlformats.org/officeDocument/2006/relationships/hyperlink" Target="https://login.consultant.ru/link/?req=doc&amp;base=LAW&amp;n=412271&amp;dst=100031" TargetMode="External"/><Relationship Id="rId28" Type="http://schemas.openxmlformats.org/officeDocument/2006/relationships/hyperlink" Target="https://login.consultant.ru/link/?req=doc&amp;base=LAW&amp;n=412271&amp;dst=100036" TargetMode="External"/><Relationship Id="rId36" Type="http://schemas.openxmlformats.org/officeDocument/2006/relationships/hyperlink" Target="https://login.consultant.ru/link/?req=doc&amp;base=LAW&amp;n=489003&amp;dst=100031" TargetMode="External"/><Relationship Id="rId49" Type="http://schemas.openxmlformats.org/officeDocument/2006/relationships/hyperlink" Target="https://login.consultant.ru/link/?req=doc&amp;base=LAW&amp;n=414791&amp;dst=100006" TargetMode="External"/><Relationship Id="rId10" Type="http://schemas.openxmlformats.org/officeDocument/2006/relationships/hyperlink" Target="https://login.consultant.ru/link/?req=doc&amp;base=LAW&amp;n=469774&amp;dst=5802" TargetMode="External"/><Relationship Id="rId19" Type="http://schemas.openxmlformats.org/officeDocument/2006/relationships/hyperlink" Target="https://login.consultant.ru/link/?req=doc&amp;base=LAW&amp;n=412271&amp;dst=100023" TargetMode="External"/><Relationship Id="rId31" Type="http://schemas.openxmlformats.org/officeDocument/2006/relationships/hyperlink" Target="https://login.consultant.ru/link/?req=doc&amp;base=LAW&amp;n=425646&amp;dst=100011" TargetMode="External"/><Relationship Id="rId44" Type="http://schemas.openxmlformats.org/officeDocument/2006/relationships/hyperlink" Target="https://login.consultant.ru/link/?req=doc&amp;base=LAW&amp;n=469774&amp;dst=4996"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03&amp;dst=100029" TargetMode="External"/><Relationship Id="rId14" Type="http://schemas.openxmlformats.org/officeDocument/2006/relationships/hyperlink" Target="https://login.consultant.ru/link/?req=doc&amp;base=LAW&amp;n=482333&amp;dst=100187" TargetMode="External"/><Relationship Id="rId22" Type="http://schemas.openxmlformats.org/officeDocument/2006/relationships/hyperlink" Target="https://login.consultant.ru/link/?req=doc&amp;base=LAW&amp;n=412271&amp;dst=100029" TargetMode="External"/><Relationship Id="rId27" Type="http://schemas.openxmlformats.org/officeDocument/2006/relationships/hyperlink" Target="https://login.consultant.ru/link/?req=doc&amp;base=LAW&amp;n=373627&amp;dst=100039" TargetMode="External"/><Relationship Id="rId30" Type="http://schemas.openxmlformats.org/officeDocument/2006/relationships/hyperlink" Target="https://login.consultant.ru/link/?req=doc&amp;base=LAW&amp;n=412271&amp;dst=100038" TargetMode="External"/><Relationship Id="rId35" Type="http://schemas.openxmlformats.org/officeDocument/2006/relationships/hyperlink" Target="https://login.consultant.ru/link/?req=doc&amp;base=LAW&amp;n=469774&amp;dst=5837" TargetMode="External"/><Relationship Id="rId43" Type="http://schemas.openxmlformats.org/officeDocument/2006/relationships/hyperlink" Target="https://login.consultant.ru/link/?req=doc&amp;base=LAW&amp;n=469774&amp;dst=4994" TargetMode="External"/><Relationship Id="rId48" Type="http://schemas.openxmlformats.org/officeDocument/2006/relationships/hyperlink" Target="https://login.consultant.ru/link/?req=doc&amp;base=LAW&amp;n=385529&amp;dst=100006" TargetMode="External"/><Relationship Id="rId8" Type="http://schemas.openxmlformats.org/officeDocument/2006/relationships/hyperlink" Target="https://login.consultant.ru/link/?req=doc&amp;base=LAW&amp;n=482333&amp;dst=10018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3560</Words>
  <Characters>20296</Characters>
  <Application>Microsoft Office Word</Application>
  <DocSecurity>0</DocSecurity>
  <Lines>169</Lines>
  <Paragraphs>47</Paragraphs>
  <ScaleCrop>false</ScaleCrop>
  <Company>Home</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2025-01-13T08:56:00Z</dcterms:created>
  <dcterms:modified xsi:type="dcterms:W3CDTF">2025-01-13T08:57:00Z</dcterms:modified>
</cp:coreProperties>
</file>