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721D" w:rsidRDefault="0003721D" w:rsidP="0003721D">
      <w:pPr>
        <w:pStyle w:val="ConsPlusNormal"/>
        <w:jc w:val="right"/>
        <w:outlineLvl w:val="0"/>
      </w:pPr>
      <w:r>
        <w:t>Приложение 3</w:t>
      </w:r>
    </w:p>
    <w:p w:rsidR="0003721D" w:rsidRDefault="0003721D" w:rsidP="0003721D">
      <w:pPr>
        <w:pStyle w:val="ConsPlusNormal"/>
        <w:jc w:val="right"/>
      </w:pPr>
      <w:r>
        <w:t>к Закону Забайкальского края "О бюджете</w:t>
      </w:r>
    </w:p>
    <w:p w:rsidR="0003721D" w:rsidRDefault="0003721D" w:rsidP="0003721D">
      <w:pPr>
        <w:pStyle w:val="ConsPlusNormal"/>
        <w:jc w:val="right"/>
      </w:pPr>
      <w:r>
        <w:t>Забайкальского края на 2026 год</w:t>
      </w:r>
    </w:p>
    <w:p w:rsidR="0003721D" w:rsidRDefault="0003721D" w:rsidP="0003721D">
      <w:pPr>
        <w:pStyle w:val="ConsPlusNormal"/>
        <w:jc w:val="right"/>
      </w:pPr>
      <w:r>
        <w:t>и плановый период 2027 и 2028 годов"</w:t>
      </w:r>
    </w:p>
    <w:p w:rsidR="0003721D" w:rsidRDefault="0003721D" w:rsidP="0003721D">
      <w:pPr>
        <w:pStyle w:val="ConsPlusNormal"/>
        <w:jc w:val="both"/>
      </w:pPr>
    </w:p>
    <w:p w:rsidR="0003721D" w:rsidRDefault="0003721D" w:rsidP="0003721D">
      <w:pPr>
        <w:pStyle w:val="ConsPlusTitle"/>
        <w:jc w:val="center"/>
      </w:pPr>
      <w:bookmarkStart w:id="0" w:name="P744"/>
      <w:bookmarkEnd w:id="0"/>
      <w:r>
        <w:t>НОРМАТИВЫ РАСПРЕДЕЛЕНИЯ ДОХОДОВ</w:t>
      </w:r>
    </w:p>
    <w:p w:rsidR="0003721D" w:rsidRDefault="0003721D" w:rsidP="0003721D">
      <w:pPr>
        <w:pStyle w:val="ConsPlusTitle"/>
        <w:jc w:val="center"/>
      </w:pPr>
      <w:r>
        <w:t>МЕЖДУ БЮДЖЕТОМ КРАЯ, БЮДЖЕТОМ ТЕРРИТОРИАЛЬНОГО ФОНДА</w:t>
      </w:r>
    </w:p>
    <w:p w:rsidR="0003721D" w:rsidRDefault="0003721D" w:rsidP="0003721D">
      <w:pPr>
        <w:pStyle w:val="ConsPlusTitle"/>
        <w:jc w:val="center"/>
      </w:pPr>
      <w:r>
        <w:t>ОБЯЗАТЕЛЬНОГО МЕДИЦИНСКОГО СТРАХОВАНИЯ ЗАБАЙКАЛЬСКОГО КРАЯ,</w:t>
      </w:r>
    </w:p>
    <w:p w:rsidR="0003721D" w:rsidRDefault="0003721D" w:rsidP="0003721D">
      <w:pPr>
        <w:pStyle w:val="ConsPlusTitle"/>
        <w:jc w:val="center"/>
      </w:pPr>
      <w:r>
        <w:t>БЮДЖЕТАМИ МУНИЦИПАЛЬНЫХ ОБРАЗОВАНИЙ ЗАБАЙКАЛЬСКОГО КРАЯ</w:t>
      </w:r>
    </w:p>
    <w:p w:rsidR="0003721D" w:rsidRDefault="0003721D" w:rsidP="0003721D">
      <w:pPr>
        <w:pStyle w:val="ConsPlusTitle"/>
        <w:jc w:val="center"/>
      </w:pPr>
      <w:r>
        <w:t>НА 2026 ГОД И ПЛАНОВЫЙ ПЕРИОД 2027 И 2028 ГОДОВ</w:t>
      </w:r>
    </w:p>
    <w:p w:rsidR="0003721D" w:rsidRDefault="0003721D" w:rsidP="0003721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44"/>
        <w:gridCol w:w="919"/>
        <w:gridCol w:w="1789"/>
        <w:gridCol w:w="1789"/>
        <w:gridCol w:w="1144"/>
        <w:gridCol w:w="1219"/>
        <w:gridCol w:w="1219"/>
        <w:gridCol w:w="1984"/>
      </w:tblGrid>
      <w:tr w:rsidR="0003721D" w:rsidTr="008C44F8">
        <w:tc>
          <w:tcPr>
            <w:tcW w:w="2644" w:type="dxa"/>
            <w:vMerge w:val="restart"/>
            <w:vAlign w:val="center"/>
          </w:tcPr>
          <w:p w:rsidR="0003721D" w:rsidRDefault="0003721D" w:rsidP="008C44F8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0063" w:type="dxa"/>
            <w:gridSpan w:val="7"/>
            <w:vAlign w:val="center"/>
          </w:tcPr>
          <w:p w:rsidR="0003721D" w:rsidRDefault="0003721D" w:rsidP="008C44F8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03721D" w:rsidTr="008C44F8">
        <w:tc>
          <w:tcPr>
            <w:tcW w:w="2644" w:type="dxa"/>
            <w:vMerge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919" w:type="dxa"/>
            <w:vAlign w:val="center"/>
          </w:tcPr>
          <w:p w:rsidR="0003721D" w:rsidRDefault="0003721D" w:rsidP="008C44F8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789" w:type="dxa"/>
            <w:vAlign w:val="center"/>
          </w:tcPr>
          <w:p w:rsidR="0003721D" w:rsidRDefault="0003721D" w:rsidP="008C44F8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789" w:type="dxa"/>
            <w:vAlign w:val="center"/>
          </w:tcPr>
          <w:p w:rsidR="0003721D" w:rsidRDefault="0003721D" w:rsidP="008C44F8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144" w:type="dxa"/>
            <w:vAlign w:val="center"/>
          </w:tcPr>
          <w:p w:rsidR="0003721D" w:rsidRDefault="0003721D" w:rsidP="008C44F8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219" w:type="dxa"/>
            <w:vAlign w:val="center"/>
          </w:tcPr>
          <w:p w:rsidR="0003721D" w:rsidRDefault="0003721D" w:rsidP="008C44F8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219" w:type="dxa"/>
            <w:vAlign w:val="center"/>
          </w:tcPr>
          <w:p w:rsidR="0003721D" w:rsidRDefault="0003721D" w:rsidP="008C44F8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984" w:type="dxa"/>
            <w:vAlign w:val="center"/>
          </w:tcPr>
          <w:p w:rsidR="0003721D" w:rsidRDefault="0003721D" w:rsidP="008C44F8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федеральных налогов и сборов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Доходы от уплаты акцизов на алкогольную продукцию с объемной долей этилового спирта </w:t>
            </w:r>
            <w:r>
              <w:lastRenderedPageBreak/>
              <w:t>свыше 9 процентов (за исключением пива, вин (кроме крепленого (ликерного) вина), вин наливом, плодовой алкогольной продукции, игристых вин, включая российское шампанское, а также за исключением виноградосодержащих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 плодового сусла, и (или) без добавления дистиллятов, и (или) без добавления крепленого (ликерного) вина), подлежащие распределению в бюджеты субъектов Российской Федерации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</w:t>
            </w:r>
            <w:r>
              <w:lastRenderedPageBreak/>
              <w:t>взамен утраченных или пришедших в негодность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2241" w:tooltip="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Государственная </w:t>
            </w:r>
            <w:r>
              <w:lastRenderedPageBreak/>
              <w:t xml:space="preserve">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2241" w:tooltip="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Государственная пошлина за выдачу документов об аккредитации организаций, 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Доходы от погашения задолженности и </w:t>
            </w:r>
            <w:r>
              <w:lastRenderedPageBreak/>
              <w:t>перерасчетов по отмененным налогам, сборам и иным обязательным платежам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lastRenderedPageBreak/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Земельный налог (по обязательствам, возникшим до 1 января 2006 года), </w:t>
            </w:r>
            <w:r>
              <w:lastRenderedPageBreak/>
              <w:t>мобилизуемый на территориях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Земельный налог (по обязательствам, возникшим до 1 января 2006 года), мобилизуемый на </w:t>
            </w:r>
            <w:r>
              <w:lastRenderedPageBreak/>
              <w:t>территориях городских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Сборы за выдачу органами местного самоуправления </w:t>
            </w:r>
            <w:r>
              <w:lastRenderedPageBreak/>
              <w:t>муниципальных районов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Курортный сбор, </w:t>
            </w:r>
            <w:r>
              <w:lastRenderedPageBreak/>
              <w:t>мобилизуемый на территориях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Целевые сборы с граждан и предприятий, учреждений, организаций на содержание милиции, на благоустройство </w:t>
            </w:r>
            <w:r>
              <w:lastRenderedPageBreak/>
              <w:t>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lastRenderedPageBreak/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за добычу общераспространенных полезных ископаемых, </w:t>
            </w:r>
            <w:r>
              <w:lastRenderedPageBreak/>
              <w:t>мобилизуемые на территориях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Доходы от использования имущества, находящегося в </w:t>
            </w:r>
            <w:r>
              <w:lastRenderedPageBreak/>
              <w:t>государственной и муниципальной собственности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Доходы от размещения временно свободных </w:t>
            </w:r>
            <w:r>
              <w:lastRenderedPageBreak/>
              <w:t>средств бюджетов городских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Плата за заключение договора пользования рыболовным участком, состоящим из акватории водного объекта, </w:t>
            </w:r>
            <w:r>
              <w:lastRenderedPageBreak/>
              <w:t>находящегося в собственности субъекта Российской Федерации, или ее части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Доходы от оказания информационных услуг органами местного самоуправления муниципальных </w:t>
            </w:r>
            <w:r>
              <w:lastRenderedPageBreak/>
              <w:t>районов, казенными учреждениями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</w:t>
            </w:r>
            <w:r>
              <w:lastRenderedPageBreak/>
              <w:t>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дорогам общего пользования местного </w:t>
            </w:r>
            <w:r>
              <w:lastRenderedPageBreak/>
              <w:t>значения, зачисляемая в бюджеты сельских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lastRenderedPageBreak/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</w:t>
            </w:r>
            <w:r>
              <w:lastRenderedPageBreak/>
              <w:t>фондами обязательного медицинского страхования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доходы от компенсации затрат бюджетов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доходы от компенсации затрат бюджетов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Прочие доходы от компенсации затрат бюджетов </w:t>
            </w:r>
            <w:r>
              <w:lastRenderedPageBreak/>
              <w:t>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Доходы от реализации имущества, находящегося в оперативном управлении территориальных фондов обязательного медицинского страхования (в части </w:t>
            </w:r>
            <w:r>
              <w:lastRenderedPageBreak/>
              <w:t>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Средства от распоряжения и реализации выморочного имущества, обращенного в собственность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Средства от распоряжения и реализации выморочного имущества, обращенного в собственность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lastRenderedPageBreak/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административных платежей и сборов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Платежи, взимаемые органами местного </w:t>
            </w:r>
            <w:r>
              <w:lastRenderedPageBreak/>
              <w:t>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(подрядчиком, исполнителем) </w:t>
            </w:r>
            <w:r>
              <w:lastRenderedPageBreak/>
              <w:t>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</w:t>
            </w:r>
            <w:r>
              <w:lastRenderedPageBreak/>
              <w:t>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</w:t>
            </w:r>
            <w:r>
              <w:lastRenderedPageBreak/>
              <w:t>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Иные штрафы, </w:t>
            </w:r>
            <w:r>
              <w:lastRenderedPageBreak/>
              <w:t>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Иные штрафы, неустойки, пени, </w:t>
            </w:r>
            <w:r>
              <w:lastRenderedPageBreak/>
              <w:t>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</w:t>
            </w:r>
            <w:r>
              <w:lastRenderedPageBreak/>
              <w:t>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</w:t>
            </w:r>
            <w:r>
              <w:lastRenderedPageBreak/>
              <w:t>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выгодоприобретателями выступают получатели средств бюджета </w:t>
            </w:r>
            <w:r>
              <w:lastRenderedPageBreak/>
              <w:t>городского округа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</w:t>
            </w:r>
            <w:r>
              <w:lastRenderedPageBreak/>
              <w:t>выгодоприобретателями выступают получатели средств бюджета муниципального округа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</w:t>
            </w:r>
            <w:r>
              <w:lastRenderedPageBreak/>
              <w:t>предприятиями)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</w:t>
            </w:r>
            <w:r>
              <w:lastRenderedPageBreak/>
              <w:t>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</w:t>
            </w:r>
            <w:r>
              <w:lastRenderedPageBreak/>
              <w:t>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</w:t>
            </w:r>
            <w:r>
              <w:lastRenderedPageBreak/>
              <w:t>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</w:t>
            </w:r>
            <w:r>
              <w:lastRenderedPageBreak/>
              <w:t>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</w:t>
            </w:r>
            <w:r>
              <w:lastRenderedPageBreak/>
              <w:t>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</w:t>
            </w:r>
            <w:r>
              <w:lastRenderedPageBreak/>
              <w:t>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</w:t>
            </w:r>
            <w:r>
              <w:lastRenderedPageBreak/>
      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</w:t>
            </w:r>
            <w:r>
              <w:lastRenderedPageBreak/>
              <w:t>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</w:t>
            </w:r>
            <w:r>
              <w:lastRenderedPageBreak/>
              <w:t>работ, услуг для обеспечения государственных и муниципальных нужд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</w:t>
            </w:r>
            <w:r>
              <w:lastRenderedPageBreak/>
              <w:t>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</w:t>
            </w:r>
            <w:r>
              <w:lastRenderedPageBreak/>
              <w:t>муниципального дорожного фонда)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</w:t>
            </w:r>
            <w:r>
              <w:lastRenderedPageBreak/>
              <w:t>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</w:t>
            </w:r>
            <w:r>
              <w:lastRenderedPageBreak/>
              <w:t>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</w:t>
            </w:r>
            <w:r>
              <w:lastRenderedPageBreak/>
              <w:t>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</w:t>
            </w:r>
            <w:r>
              <w:lastRenderedPageBreak/>
              <w:t>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</w:t>
            </w:r>
            <w:r>
              <w:lastRenderedPageBreak/>
              <w:t>городских округов)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</w:t>
            </w:r>
            <w:r>
              <w:lastRenderedPageBreak/>
              <w:t>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Прочее возмещение ущерба, причиненного </w:t>
            </w:r>
            <w:r>
              <w:lastRenderedPageBreak/>
              <w:t>государственному имуществу, находящемуся во владении и пользовании 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Невыясненные </w:t>
            </w:r>
            <w:r>
              <w:lastRenderedPageBreak/>
              <w:t>поступления, зачисляемые в бюджеты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</w:t>
            </w:r>
            <w:r>
              <w:lastRenderedPageBreak/>
              <w:t>обязательствам, возникшим до 1 января 2008 года)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Прочие неналоговые </w:t>
            </w:r>
            <w:r>
              <w:lastRenderedPageBreak/>
              <w:t>доходы бюджетов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Средства </w:t>
            </w:r>
            <w:r>
              <w:lastRenderedPageBreak/>
              <w:t>самообложения граждан, зачисляемые в бюджеты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Инициативные платежи, зачисляемые в бюджеты городских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lastRenderedPageBreak/>
              <w:t>Инициативные платежи, зачисляемые в бюджеты муниципальных округов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  <w:tr w:rsidR="0003721D" w:rsidTr="008C44F8">
        <w:tc>
          <w:tcPr>
            <w:tcW w:w="2644" w:type="dxa"/>
          </w:tcPr>
          <w:p w:rsidR="0003721D" w:rsidRDefault="0003721D" w:rsidP="008C44F8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прочих остатков субсидий, субвенций и иных межбюджетных </w:t>
            </w:r>
            <w:r>
              <w:lastRenderedPageBreak/>
              <w:t>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919" w:type="dxa"/>
          </w:tcPr>
          <w:p w:rsidR="0003721D" w:rsidRDefault="0003721D" w:rsidP="008C44F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78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144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219" w:type="dxa"/>
          </w:tcPr>
          <w:p w:rsidR="0003721D" w:rsidRDefault="0003721D" w:rsidP="008C44F8">
            <w:pPr>
              <w:pStyle w:val="ConsPlusNormal"/>
            </w:pPr>
          </w:p>
        </w:tc>
        <w:tc>
          <w:tcPr>
            <w:tcW w:w="1984" w:type="dxa"/>
          </w:tcPr>
          <w:p w:rsidR="0003721D" w:rsidRDefault="0003721D" w:rsidP="008C44F8">
            <w:pPr>
              <w:pStyle w:val="ConsPlusNormal"/>
            </w:pPr>
          </w:p>
        </w:tc>
      </w:tr>
    </w:tbl>
    <w:p w:rsidR="0003721D" w:rsidRDefault="0003721D" w:rsidP="0003721D">
      <w:pPr>
        <w:pStyle w:val="ConsPlusNormal"/>
        <w:sectPr w:rsidR="0003721D">
          <w:headerReference w:type="default" r:id="rId4"/>
          <w:footerReference w:type="default" r:id="rId5"/>
          <w:headerReference w:type="first" r:id="rId6"/>
          <w:footerReference w:type="first" r:id="rId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3721D" w:rsidRDefault="0003721D" w:rsidP="0003721D">
      <w:pPr>
        <w:pStyle w:val="ConsPlusNormal"/>
        <w:jc w:val="both"/>
      </w:pPr>
    </w:p>
    <w:p w:rsidR="0003721D" w:rsidRDefault="0003721D" w:rsidP="0003721D">
      <w:pPr>
        <w:pStyle w:val="ConsPlusNormal"/>
        <w:ind w:firstLine="540"/>
        <w:jc w:val="both"/>
      </w:pPr>
      <w:r>
        <w:t>--------------------------------</w:t>
      </w:r>
    </w:p>
    <w:p w:rsidR="0003721D" w:rsidRDefault="0003721D" w:rsidP="0003721D">
      <w:pPr>
        <w:pStyle w:val="ConsPlusNormal"/>
        <w:spacing w:before="240"/>
        <w:ind w:firstLine="540"/>
        <w:jc w:val="both"/>
      </w:pPr>
      <w:bookmarkStart w:id="1" w:name="P2241"/>
      <w:bookmarkEnd w:id="1"/>
      <w:r>
        <w:t>&lt;1&gt; При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</w:t>
      </w:r>
    </w:p>
    <w:p w:rsidR="0003721D" w:rsidRDefault="0003721D" w:rsidP="0003721D">
      <w:pPr>
        <w:pStyle w:val="ConsPlusNormal"/>
        <w:spacing w:before="240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03721D" w:rsidRDefault="0003721D" w:rsidP="0003721D">
      <w:pPr>
        <w:pStyle w:val="ConsPlusNormal"/>
        <w:jc w:val="both"/>
      </w:pPr>
    </w:p>
    <w:p w:rsidR="0003721D" w:rsidRDefault="0003721D" w:rsidP="0003721D">
      <w:pPr>
        <w:pStyle w:val="ConsPlusNormal"/>
        <w:jc w:val="both"/>
      </w:pPr>
    </w:p>
    <w:p w:rsidR="0003721D" w:rsidRDefault="0003721D" w:rsidP="0003721D">
      <w:pPr>
        <w:pStyle w:val="ConsPlusNormal"/>
        <w:jc w:val="both"/>
      </w:pPr>
    </w:p>
    <w:p w:rsidR="0003721D" w:rsidRDefault="0003721D" w:rsidP="0003721D">
      <w:pPr>
        <w:pStyle w:val="ConsPlusNormal"/>
        <w:jc w:val="both"/>
      </w:pPr>
    </w:p>
    <w:p w:rsidR="0003721D" w:rsidRDefault="0003721D" w:rsidP="0003721D">
      <w:pPr>
        <w:pStyle w:val="ConsPlusNormal"/>
        <w:jc w:val="both"/>
      </w:pPr>
    </w:p>
    <w:p w:rsidR="00A82F90" w:rsidRDefault="00A82F90">
      <w:bookmarkStart w:id="2" w:name="_GoBack"/>
      <w:bookmarkEnd w:id="2"/>
    </w:p>
    <w:sectPr w:rsidR="00A82F90" w:rsidSect="0003721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6D0B" w:rsidRDefault="0003721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7B6D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B6D0B" w:rsidRDefault="0003721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B6D0B" w:rsidRDefault="0003721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B6D0B" w:rsidRDefault="0003721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B6D0B" w:rsidRDefault="0003721D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6D0B" w:rsidRDefault="0003721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7B6D0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B6D0B" w:rsidRDefault="0003721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B6D0B" w:rsidRDefault="0003721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B6D0B" w:rsidRDefault="0003721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B6D0B" w:rsidRDefault="0003721D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7B6D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B6D0B" w:rsidRDefault="0003721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7B6D0B" w:rsidRDefault="0003721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:rsidR="007B6D0B" w:rsidRDefault="0003721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B6D0B" w:rsidRDefault="0003721D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7B6D0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B6D0B" w:rsidRDefault="0003721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:rsidR="007B6D0B" w:rsidRDefault="0003721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:rsidR="007B6D0B" w:rsidRDefault="0003721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B6D0B" w:rsidRDefault="0003721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91F66"/>
    <w:rsid w:val="00714A99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5050</Words>
  <Characters>28785</Characters>
  <Application>Microsoft Office Word</Application>
  <DocSecurity>0</DocSecurity>
  <Lines>239</Lines>
  <Paragraphs>67</Paragraphs>
  <ScaleCrop>false</ScaleCrop>
  <Company/>
  <LinksUpToDate>false</LinksUpToDate>
  <CharactersWithSpaces>33768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2026-07-22T10:23:00Z</dcterms:created>
  <dcterms:modified xsi:type="dcterms:W3CDTF">2026-07-22T10:23:00Z</dcterms:modified>
</cp:coreProperties>
</file>