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2B" w:rsidRDefault="0074582B" w:rsidP="007458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4582B" w:rsidRDefault="0074582B" w:rsidP="007458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«Документарная выездная проверка </w:t>
      </w:r>
      <w:r>
        <w:rPr>
          <w:rFonts w:ascii="Times New Roman" w:hAnsi="Times New Roman" w:cs="Times New Roman"/>
          <w:sz w:val="28"/>
          <w:szCs w:val="28"/>
        </w:rPr>
        <w:t>целевого и эффективного использования средств субсидий, выделенных из бюджета Забайкальского края, в ООО «Забайкальский центр социальных инноваций» - ДОУ Частный детский сад «Крошкин дом»</w:t>
      </w:r>
    </w:p>
    <w:p w:rsidR="0074582B" w:rsidRDefault="0074582B" w:rsidP="007458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2020 года.</w:t>
      </w:r>
    </w:p>
    <w:p w:rsidR="0074582B" w:rsidRDefault="0074582B" w:rsidP="007458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с </w:t>
      </w:r>
      <w:r>
        <w:rPr>
          <w:rFonts w:ascii="Times New Roman" w:hAnsi="Times New Roman" w:cs="Times New Roman"/>
          <w:sz w:val="28"/>
          <w:szCs w:val="28"/>
        </w:rPr>
        <w:t>09.03.2021г. по 05.04.2021г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82B" w:rsidRDefault="0074582B" w:rsidP="007458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582B" w:rsidRDefault="0074582B" w:rsidP="007458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два помещения общей площадью 186,4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использовались неправомерно, в них велась образовательная деятельность, но данные помещения при лицензировании не указывались;</w:t>
      </w:r>
    </w:p>
    <w:p w:rsidR="0074582B" w:rsidRDefault="0074582B" w:rsidP="007458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показателя результативности по снижению родительской платы на сумму субсидии проверить не представилось возможным в связи с отказом проверяемого лица представить документы по затратам и себестоимости образовательных услуг;</w:t>
      </w:r>
    </w:p>
    <w:p w:rsidR="0074582B" w:rsidRDefault="0074582B" w:rsidP="007458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5C39">
        <w:rPr>
          <w:rFonts w:ascii="Times New Roman" w:hAnsi="Times New Roman" w:cs="Times New Roman"/>
          <w:sz w:val="28"/>
          <w:szCs w:val="28"/>
        </w:rPr>
        <w:t>фонд оплаты труда сформирован с нарушением постановления Правительства Забайкальского края от 03.03.2017г. № 82 (должностные оклады не соответствуют нормативам, премирование административно-управленческого персонала составило 271,57%, в структуре фонда оплаты труда из краевых субсидий фонд АУП и вспомогательного персонала составляет 48,8%)</w:t>
      </w:r>
      <w:bookmarkStart w:id="0" w:name="_GoBack"/>
      <w:bookmarkEnd w:id="0"/>
    </w:p>
    <w:p w:rsidR="0074582B" w:rsidRDefault="0074582B" w:rsidP="0074582B"/>
    <w:p w:rsidR="0074582B" w:rsidRDefault="0074582B" w:rsidP="0074582B"/>
    <w:p w:rsidR="00CA1206" w:rsidRDefault="00CA1206"/>
    <w:sectPr w:rsidR="00CA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2B"/>
    <w:rsid w:val="0074582B"/>
    <w:rsid w:val="00785C39"/>
    <w:rsid w:val="008F1578"/>
    <w:rsid w:val="00CA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2021-04-15T05:38:00Z</dcterms:created>
  <dcterms:modified xsi:type="dcterms:W3CDTF">2021-04-15T06:20:00Z</dcterms:modified>
</cp:coreProperties>
</file>