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79" w:rsidRPr="002152B0" w:rsidRDefault="00040679" w:rsidP="00040679">
      <w:pPr>
        <w:jc w:val="center"/>
        <w:rPr>
          <w:b/>
          <w:szCs w:val="28"/>
        </w:rPr>
      </w:pPr>
      <w:r w:rsidRPr="002152B0">
        <w:rPr>
          <w:b/>
          <w:szCs w:val="28"/>
        </w:rPr>
        <w:t xml:space="preserve">Информация </w:t>
      </w:r>
      <w:r w:rsidRPr="002152B0">
        <w:rPr>
          <w:b/>
          <w:szCs w:val="28"/>
        </w:rPr>
        <w:br/>
      </w:r>
      <w:r w:rsidRPr="002152B0">
        <w:rPr>
          <w:rFonts w:cs="Times New Roman"/>
          <w:b/>
          <w:szCs w:val="28"/>
        </w:rPr>
        <w:t xml:space="preserve">о результатах работы Министерства природных ресурсов Забайкальского края в области организации деятельности пунктов приема и отгрузки древесины и противодействия незаконному обороту древесины на территории Забайкальского края за </w:t>
      </w:r>
      <w:r w:rsidR="00427BFC" w:rsidRPr="002152B0">
        <w:rPr>
          <w:b/>
          <w:bCs/>
          <w:szCs w:val="28"/>
        </w:rPr>
        <w:t>2020</w:t>
      </w:r>
      <w:r w:rsidRPr="002152B0">
        <w:rPr>
          <w:b/>
          <w:bCs/>
          <w:szCs w:val="28"/>
        </w:rPr>
        <w:t xml:space="preserve"> год</w:t>
      </w:r>
    </w:p>
    <w:p w:rsidR="00040679" w:rsidRDefault="00040679" w:rsidP="00040679">
      <w:pPr>
        <w:ind w:firstLine="709"/>
        <w:jc w:val="both"/>
        <w:rPr>
          <w:szCs w:val="28"/>
        </w:rPr>
      </w:pPr>
    </w:p>
    <w:p w:rsidR="00040679" w:rsidRDefault="00040679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Учет </w:t>
      </w:r>
      <w:proofErr w:type="spellStart"/>
      <w:r>
        <w:rPr>
          <w:szCs w:val="28"/>
        </w:rPr>
        <w:t>ППиОД</w:t>
      </w:r>
      <w:proofErr w:type="spellEnd"/>
    </w:p>
    <w:p w:rsidR="00040679" w:rsidRDefault="00040679" w:rsidP="00040679">
      <w:pPr>
        <w:ind w:firstLine="709"/>
        <w:jc w:val="both"/>
        <w:rPr>
          <w:szCs w:val="28"/>
        </w:rPr>
      </w:pPr>
    </w:p>
    <w:p w:rsidR="00040679" w:rsidRDefault="00040679" w:rsidP="00040679">
      <w:pPr>
        <w:ind w:firstLine="709"/>
        <w:jc w:val="both"/>
        <w:rPr>
          <w:szCs w:val="28"/>
        </w:rPr>
      </w:pPr>
      <w:r>
        <w:rPr>
          <w:szCs w:val="28"/>
        </w:rPr>
        <w:t xml:space="preserve">Деятельность по заготовке, переработке и реализации древесины на территории Забайкальского края осуществляют около 300 предприятий (юридических лиц, крестьянских (фермерских) хозяйств и индивидуальных предпринимателей). Все предприятия являются налоговыми резидентами Российской Федерации и </w:t>
      </w:r>
      <w:r>
        <w:rPr>
          <w:rFonts w:cs="Times New Roman"/>
          <w:szCs w:val="28"/>
        </w:rPr>
        <w:t xml:space="preserve">относятся к малому и среднему бизнесу. </w:t>
      </w:r>
    </w:p>
    <w:p w:rsidR="00040679" w:rsidRDefault="00427BFC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течение 2020</w:t>
      </w:r>
      <w:r w:rsidR="00040679">
        <w:rPr>
          <w:szCs w:val="28"/>
        </w:rPr>
        <w:t xml:space="preserve"> года на учете в Министерстве состоял</w:t>
      </w:r>
      <w:r w:rsidR="003A0D92">
        <w:rPr>
          <w:szCs w:val="28"/>
        </w:rPr>
        <w:t>о 348</w:t>
      </w:r>
      <w:r w:rsidR="00040679">
        <w:rPr>
          <w:szCs w:val="28"/>
        </w:rPr>
        <w:t xml:space="preserve"> пункт</w:t>
      </w:r>
      <w:r w:rsidR="003A0D92">
        <w:rPr>
          <w:szCs w:val="28"/>
        </w:rPr>
        <w:t>ов</w:t>
      </w:r>
      <w:r w:rsidR="00040679">
        <w:rPr>
          <w:szCs w:val="28"/>
        </w:rPr>
        <w:t xml:space="preserve"> приема и отгрузки древесины</w:t>
      </w:r>
      <w:r w:rsidR="003A0D92">
        <w:rPr>
          <w:szCs w:val="28"/>
        </w:rPr>
        <w:t xml:space="preserve"> (далее – пункты), расположенных</w:t>
      </w:r>
      <w:r w:rsidR="00040679">
        <w:rPr>
          <w:szCs w:val="28"/>
        </w:rPr>
        <w:t xml:space="preserve"> на территории края и принадлежащи</w:t>
      </w:r>
      <w:r w:rsidR="003A0D92">
        <w:rPr>
          <w:szCs w:val="28"/>
        </w:rPr>
        <w:t>х</w:t>
      </w:r>
      <w:r w:rsidR="00040679">
        <w:rPr>
          <w:szCs w:val="28"/>
        </w:rPr>
        <w:t xml:space="preserve"> 2</w:t>
      </w:r>
      <w:r w:rsidR="003A0D92">
        <w:rPr>
          <w:szCs w:val="28"/>
        </w:rPr>
        <w:t>67</w:t>
      </w:r>
      <w:r w:rsidR="00040679">
        <w:rPr>
          <w:szCs w:val="28"/>
        </w:rPr>
        <w:t xml:space="preserve"> хозяйствующим субъектам, в </w:t>
      </w:r>
      <w:proofErr w:type="spellStart"/>
      <w:r w:rsidR="00040679">
        <w:rPr>
          <w:szCs w:val="28"/>
        </w:rPr>
        <w:t>т.ч</w:t>
      </w:r>
      <w:proofErr w:type="spellEnd"/>
      <w:r w:rsidR="00040679">
        <w:rPr>
          <w:szCs w:val="28"/>
        </w:rPr>
        <w:t>.:</w:t>
      </w:r>
    </w:p>
    <w:p w:rsidR="00040679" w:rsidRDefault="003A0D92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119 юридических лиц</w:t>
      </w:r>
      <w:r w:rsidR="00040679">
        <w:rPr>
          <w:szCs w:val="28"/>
        </w:rPr>
        <w:t>;</w:t>
      </w:r>
    </w:p>
    <w:p w:rsidR="00040679" w:rsidRDefault="00040679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A0D92">
        <w:rPr>
          <w:szCs w:val="28"/>
        </w:rPr>
        <w:t>38</w:t>
      </w:r>
      <w:r>
        <w:rPr>
          <w:szCs w:val="28"/>
        </w:rPr>
        <w:t xml:space="preserve"> индивидуальных предпринимателя;</w:t>
      </w:r>
    </w:p>
    <w:p w:rsidR="00040679" w:rsidRDefault="003A0D92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40679">
        <w:rPr>
          <w:szCs w:val="28"/>
        </w:rPr>
        <w:t xml:space="preserve"> крестьянских (фермерских) хозяйств.</w:t>
      </w:r>
    </w:p>
    <w:p w:rsidR="00040679" w:rsidRDefault="00040679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 состоянию </w:t>
      </w:r>
      <w:r w:rsidR="003A0D92">
        <w:rPr>
          <w:b/>
          <w:szCs w:val="28"/>
        </w:rPr>
        <w:t>на 31.12.2020</w:t>
      </w:r>
      <w:r>
        <w:rPr>
          <w:szCs w:val="28"/>
        </w:rPr>
        <w:t xml:space="preserve"> на учете состояло </w:t>
      </w:r>
      <w:r>
        <w:rPr>
          <w:b/>
          <w:szCs w:val="28"/>
        </w:rPr>
        <w:t>27</w:t>
      </w:r>
      <w:r w:rsidR="003A0D92">
        <w:rPr>
          <w:b/>
          <w:szCs w:val="28"/>
        </w:rPr>
        <w:t>0</w:t>
      </w:r>
      <w:r>
        <w:rPr>
          <w:szCs w:val="28"/>
        </w:rPr>
        <w:t xml:space="preserve"> пунктов.</w:t>
      </w:r>
    </w:p>
    <w:p w:rsidR="00040679" w:rsidRDefault="00040679" w:rsidP="00040679">
      <w:pPr>
        <w:spacing w:before="120" w:after="120"/>
        <w:jc w:val="right"/>
      </w:pPr>
      <w:r>
        <w:t>Таблица 1</w:t>
      </w:r>
    </w:p>
    <w:p w:rsidR="00040679" w:rsidRDefault="00040679" w:rsidP="00040679">
      <w:pPr>
        <w:spacing w:after="120"/>
        <w:jc w:val="center"/>
      </w:pPr>
      <w:r>
        <w:t>Информация о количестве пунктов приема и отгрузки древесины, состоявших на учете в Минпр</w:t>
      </w:r>
      <w:r w:rsidR="00B274D3">
        <w:t xml:space="preserve">ироды Забайкальского края в 2019-2020 </w:t>
      </w:r>
      <w:bookmarkStart w:id="0" w:name="_GoBack"/>
      <w:bookmarkEnd w:id="0"/>
      <w:r>
        <w:t>гг.</w:t>
      </w:r>
    </w:p>
    <w:tbl>
      <w:tblPr>
        <w:tblStyle w:val="a4"/>
        <w:tblW w:w="94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850"/>
        <w:gridCol w:w="885"/>
        <w:gridCol w:w="856"/>
        <w:gridCol w:w="1003"/>
      </w:tblGrid>
      <w:tr w:rsidR="00040679" w:rsidTr="00040679"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Прирост (убыль), %</w:t>
            </w:r>
          </w:p>
        </w:tc>
      </w:tr>
      <w:tr w:rsidR="00040679" w:rsidTr="000406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427B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  <w:r w:rsidR="0004067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 w:rsidP="00427BF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27BFC">
              <w:rPr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состоявших на учете в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427BFC" w:rsidRDefault="00427BF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 w:rsidP="002152B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- 8,</w:t>
            </w:r>
            <w:r w:rsidR="002152B0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состоявших на учете на начало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F673BC" w:rsidRDefault="00F673B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- 7,4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состоявших на учете на конец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F673BC" w:rsidRDefault="00F673B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A0D9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- 2,2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поставленных на учет в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F673BC" w:rsidRDefault="00F673B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2,4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снятых с учета в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F673BC" w:rsidRDefault="00F673B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- 26,7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Среднемесячное количество пунктов, состоявших на учете в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CA2F12" w:rsidRDefault="00F673BC" w:rsidP="00CA2F1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  <w:r w:rsidR="00CA2F12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 w:rsidP="00CA2F1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CA2F12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CA2F1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 w:rsidP="00CA2F1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CA2F12">
              <w:rPr>
                <w:sz w:val="24"/>
                <w:szCs w:val="24"/>
                <w:lang w:eastAsia="ru-RU"/>
              </w:rPr>
              <w:t>2,2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пунктов, фактически осуществлявших деятельность по приему, переработке и отгрузке древесины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F673BC" w:rsidRDefault="00F673BC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- 4,3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фактически действующих пунктов от общего количества учтенных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3A0D92" w:rsidRDefault="003A0D92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3,5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пунктов, по которым систематически не представлялась отчетность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3A0D92" w:rsidRDefault="003A0D92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- 9,1</w:t>
            </w:r>
          </w:p>
        </w:tc>
      </w:tr>
      <w:tr w:rsidR="00040679" w:rsidTr="00427BFC"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пунктов, по которым не представлялась отчетность, от общего количества учтенных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427BFC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Pr="003A0D92" w:rsidRDefault="003A0D92">
            <w:pPr>
              <w:jc w:val="righ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5.74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3114F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- 0,6</w:t>
            </w:r>
          </w:p>
        </w:tc>
      </w:tr>
    </w:tbl>
    <w:p w:rsidR="00040679" w:rsidRDefault="00040679" w:rsidP="00040679">
      <w:pPr>
        <w:widowControl w:val="0"/>
        <w:ind w:firstLine="709"/>
        <w:jc w:val="both"/>
        <w:rPr>
          <w:szCs w:val="28"/>
        </w:rPr>
      </w:pPr>
    </w:p>
    <w:p w:rsidR="00040679" w:rsidRDefault="00040679" w:rsidP="0004067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среднем</w:t>
      </w:r>
      <w:r w:rsidR="00756692">
        <w:rPr>
          <w:szCs w:val="28"/>
        </w:rPr>
        <w:t xml:space="preserve"> ежемесячно на учете состояло 278 пунктов</w:t>
      </w:r>
      <w:r>
        <w:rPr>
          <w:szCs w:val="28"/>
        </w:rPr>
        <w:t>. Фактически деятельность по приему, хранению, переработке, отгрузке и реализации древесины в 20</w:t>
      </w:r>
      <w:r w:rsidR="003A0D92">
        <w:rPr>
          <w:szCs w:val="28"/>
        </w:rPr>
        <w:t>20</w:t>
      </w:r>
      <w:r>
        <w:rPr>
          <w:szCs w:val="28"/>
        </w:rPr>
        <w:t xml:space="preserve"> году осуществлялась на 2</w:t>
      </w:r>
      <w:r w:rsidR="003A0D92">
        <w:rPr>
          <w:szCs w:val="28"/>
        </w:rPr>
        <w:t>03</w:t>
      </w:r>
      <w:r>
        <w:rPr>
          <w:szCs w:val="28"/>
        </w:rPr>
        <w:t xml:space="preserve"> </w:t>
      </w:r>
      <w:r w:rsidR="00756692">
        <w:rPr>
          <w:szCs w:val="28"/>
        </w:rPr>
        <w:t>пунктах 196</w:t>
      </w:r>
      <w:r>
        <w:rPr>
          <w:szCs w:val="28"/>
        </w:rPr>
        <w:t xml:space="preserve"> пред</w:t>
      </w:r>
      <w:r w:rsidR="00836A36">
        <w:rPr>
          <w:szCs w:val="28"/>
        </w:rPr>
        <w:t>приятиями (таблица 1). Из них 22</w:t>
      </w:r>
      <w:r>
        <w:rPr>
          <w:szCs w:val="28"/>
        </w:rPr>
        <w:t xml:space="preserve"> % хозяйствующих субъектов являются арендаторами лесных участков, расположенных на территории Забайкальского края и Республики Бурятия.</w:t>
      </w:r>
    </w:p>
    <w:p w:rsidR="00040679" w:rsidRDefault="00040679" w:rsidP="00BA118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Наибольший удельный вес в структуре пунктов по районам края занимают Петровск-Забайкальский район совместно с городским округом Петровск-Забайкальский, </w:t>
      </w:r>
      <w:proofErr w:type="spellStart"/>
      <w:r>
        <w:rPr>
          <w:szCs w:val="28"/>
        </w:rPr>
        <w:t>Хилокский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Красночикойский</w:t>
      </w:r>
      <w:proofErr w:type="spellEnd"/>
      <w:r>
        <w:rPr>
          <w:szCs w:val="28"/>
        </w:rPr>
        <w:t xml:space="preserve"> район, </w:t>
      </w:r>
      <w:proofErr w:type="spellStart"/>
      <w:r w:rsidR="00BA1189">
        <w:rPr>
          <w:szCs w:val="28"/>
        </w:rPr>
        <w:t>Улетовский</w:t>
      </w:r>
      <w:proofErr w:type="spellEnd"/>
      <w:r w:rsidR="00BA1189">
        <w:rPr>
          <w:szCs w:val="28"/>
        </w:rPr>
        <w:t xml:space="preserve">, </w:t>
      </w:r>
      <w:r>
        <w:rPr>
          <w:szCs w:val="28"/>
        </w:rPr>
        <w:t>Читинский район и г. Чита. Совокупная доля указанных районов от общего чис</w:t>
      </w:r>
      <w:r w:rsidR="00182262">
        <w:rPr>
          <w:szCs w:val="28"/>
        </w:rPr>
        <w:t>ла пунктов по краю составляет 77</w:t>
      </w:r>
      <w:r>
        <w:rPr>
          <w:szCs w:val="28"/>
        </w:rPr>
        <w:t xml:space="preserve"> % (таблица 2).</w:t>
      </w:r>
    </w:p>
    <w:p w:rsidR="00040679" w:rsidRDefault="00040679" w:rsidP="00040679">
      <w:pPr>
        <w:widowControl w:val="0"/>
        <w:spacing w:before="120" w:after="120"/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p w:rsidR="00040679" w:rsidRDefault="00040679" w:rsidP="00040679">
      <w:pPr>
        <w:widowControl w:val="0"/>
        <w:spacing w:after="120"/>
        <w:jc w:val="center"/>
        <w:rPr>
          <w:szCs w:val="28"/>
        </w:rPr>
      </w:pPr>
      <w:r>
        <w:rPr>
          <w:szCs w:val="28"/>
        </w:rPr>
        <w:t>Структура пунктов по районам края (выборочная)</w:t>
      </w:r>
    </w:p>
    <w:tbl>
      <w:tblPr>
        <w:tblW w:w="9843" w:type="dxa"/>
        <w:jc w:val="center"/>
        <w:tblLook w:val="04A0" w:firstRow="1" w:lastRow="0" w:firstColumn="1" w:lastColumn="0" w:noHBand="0" w:noVBand="1"/>
      </w:tblPr>
      <w:tblGrid>
        <w:gridCol w:w="2992"/>
        <w:gridCol w:w="1431"/>
        <w:gridCol w:w="1887"/>
        <w:gridCol w:w="1631"/>
        <w:gridCol w:w="1902"/>
      </w:tblGrid>
      <w:tr w:rsidR="00040679" w:rsidTr="00040679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пунктов, состоявших на учете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от общего количества учтенных по краю, %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действующих пунктов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от общего количества действующих по краю, %</w:t>
            </w:r>
          </w:p>
        </w:tc>
      </w:tr>
      <w:tr w:rsidR="00040679" w:rsidTr="00040679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по краю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40679" w:rsidTr="0076564D">
        <w:trPr>
          <w:trHeight w:val="176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Хилокский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Петровск-Забайкальский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76564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1822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65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65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65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40679" w:rsidTr="0076564D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Улётовский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656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1822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CA2F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040679" w:rsidRDefault="00040679" w:rsidP="00040679">
      <w:pPr>
        <w:widowControl w:val="0"/>
        <w:ind w:firstLine="709"/>
        <w:jc w:val="both"/>
        <w:rPr>
          <w:szCs w:val="28"/>
        </w:rPr>
      </w:pPr>
    </w:p>
    <w:p w:rsidR="000257AC" w:rsidRDefault="00040679" w:rsidP="00040679">
      <w:pPr>
        <w:ind w:firstLine="709"/>
        <w:jc w:val="both"/>
        <w:rPr>
          <w:rFonts w:cs="Times New Roman"/>
          <w:szCs w:val="28"/>
        </w:rPr>
      </w:pPr>
      <w:r>
        <w:t>Согласно учетным данным ежегодно на территории края действует от 3</w:t>
      </w:r>
      <w:r w:rsidR="00CA2F12">
        <w:t xml:space="preserve">00 до 350 </w:t>
      </w:r>
      <w:r>
        <w:t>пунктов, из них фактически осуществляет деятельность около 6</w:t>
      </w:r>
      <w:r w:rsidR="00CA2F12">
        <w:t>0</w:t>
      </w:r>
      <w:r>
        <w:t xml:space="preserve"> % от общего числа пунктов. Среднемесячное количество пунктов, состоящих на учете в 20</w:t>
      </w:r>
      <w:r w:rsidR="00CA2F12">
        <w:t>20 году в сравнении с 2019</w:t>
      </w:r>
      <w:r>
        <w:t xml:space="preserve"> годом уменьшилось на </w:t>
      </w:r>
      <w:r w:rsidR="00CA2F12">
        <w:t>2,2</w:t>
      </w:r>
      <w:r>
        <w:t xml:space="preserve"> %, количество фактически действующих пунктов уменьшилось на </w:t>
      </w:r>
      <w:r w:rsidR="00CA2F12">
        <w:t>4,3</w:t>
      </w:r>
      <w:r>
        <w:t xml:space="preserve"> % (таблица 1). </w:t>
      </w:r>
      <w:r>
        <w:rPr>
          <w:rFonts w:cs="Times New Roman"/>
          <w:szCs w:val="28"/>
        </w:rPr>
        <w:t xml:space="preserve">Снижение количества пунктов обусловлено </w:t>
      </w:r>
      <w:r w:rsidR="00756692">
        <w:rPr>
          <w:rFonts w:cs="Times New Roman"/>
          <w:szCs w:val="28"/>
        </w:rPr>
        <w:t>начатой в</w:t>
      </w:r>
      <w:r w:rsidR="00F16187">
        <w:rPr>
          <w:rFonts w:cs="Times New Roman"/>
          <w:szCs w:val="28"/>
        </w:rPr>
        <w:t xml:space="preserve"> 2019 год</w:t>
      </w:r>
      <w:r w:rsidR="00756692">
        <w:rPr>
          <w:rFonts w:cs="Times New Roman"/>
          <w:szCs w:val="28"/>
        </w:rPr>
        <w:t>у и продолженной в 2020 году</w:t>
      </w:r>
      <w:r>
        <w:rPr>
          <w:rFonts w:cs="Times New Roman"/>
          <w:szCs w:val="28"/>
        </w:rPr>
        <w:t xml:space="preserve"> работы по контролю за соблюдением требований законодательства о деятельности пунктов, в том числе в рамках деятельности межведомственной рабочей группы по противодействию преступлениям и иным правонарушениям в сфере охраны окружающей среды и </w:t>
      </w:r>
      <w:r w:rsidR="000257AC">
        <w:rPr>
          <w:rFonts w:cs="Times New Roman"/>
          <w:szCs w:val="28"/>
        </w:rPr>
        <w:t>природопользования (таблица 6).</w:t>
      </w:r>
      <w:r w:rsidR="00F16187">
        <w:rPr>
          <w:rFonts w:cs="Times New Roman"/>
          <w:szCs w:val="28"/>
        </w:rPr>
        <w:t xml:space="preserve"> </w:t>
      </w:r>
    </w:p>
    <w:p w:rsidR="00040679" w:rsidRDefault="00040679" w:rsidP="00040679">
      <w:pPr>
        <w:ind w:firstLine="709"/>
        <w:jc w:val="both"/>
      </w:pPr>
      <w:r>
        <w:t xml:space="preserve">Количество пунктов, фактически действующих на территории края без постановки на учет, точной оценке не поддается, однако анализ ситуации в сфере оборота и экспорта древесины показывает, что 96 % </w:t>
      </w:r>
      <w:proofErr w:type="spellStart"/>
      <w:r>
        <w:t>лесоэкспортеров</w:t>
      </w:r>
      <w:proofErr w:type="spellEnd"/>
      <w:r>
        <w:t xml:space="preserve"> осуществляют своевременную постановку принадлежащих им пунктов на учет, при этом количество нелегальных пунктов, принадлежащих мелким предприятиям, ориентированным на внутренний рынок, в отдельных районах края превышает количество пунктов, состоящих на учете.</w:t>
      </w:r>
    </w:p>
    <w:p w:rsidR="00974787" w:rsidRDefault="00040679" w:rsidP="00974787">
      <w:pPr>
        <w:widowControl w:val="0"/>
        <w:ind w:firstLine="709"/>
        <w:jc w:val="both"/>
        <w:rPr>
          <w:rFonts w:cs="Times New Roman"/>
          <w:spacing w:val="2"/>
          <w:szCs w:val="28"/>
        </w:rPr>
      </w:pPr>
      <w:r>
        <w:t>В</w:t>
      </w:r>
      <w:r>
        <w:rPr>
          <w:rFonts w:cs="Times New Roman"/>
          <w:spacing w:val="2"/>
          <w:szCs w:val="28"/>
        </w:rPr>
        <w:t xml:space="preserve"> результате организации и проведения рейдовых мероприятий </w:t>
      </w:r>
      <w:r>
        <w:rPr>
          <w:rFonts w:cs="Times New Roman"/>
          <w:spacing w:val="2"/>
          <w:szCs w:val="28"/>
        </w:rPr>
        <w:lastRenderedPageBreak/>
        <w:t>органов прокуратуры, полиции, таможни и Министерства ежегодно выявляется местонахождение нескольких нелегальных пунктов. По итогам выездных мероприятий виновные лица привлекаются к административной ответственности, принимаются меры понуждения к постановке таких пунктов на учет.</w:t>
      </w:r>
    </w:p>
    <w:p w:rsidR="00040679" w:rsidRDefault="00040679" w:rsidP="0097478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Оборот древесины на пунктах</w:t>
      </w:r>
      <w:r>
        <w:rPr>
          <w:szCs w:val="28"/>
        </w:rPr>
        <w:tab/>
      </w:r>
    </w:p>
    <w:p w:rsidR="00040679" w:rsidRDefault="00040679" w:rsidP="00040679">
      <w:pPr>
        <w:widowControl w:val="0"/>
        <w:ind w:firstLine="709"/>
        <w:jc w:val="both"/>
        <w:rPr>
          <w:szCs w:val="28"/>
        </w:rPr>
      </w:pPr>
    </w:p>
    <w:p w:rsidR="000257AC" w:rsidRDefault="00040679" w:rsidP="000257AC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Согласно представленным ежемесячным отчетам о принятой, переработанной, отгруженной и (или</w:t>
      </w:r>
      <w:r w:rsidR="00F16187">
        <w:rPr>
          <w:szCs w:val="28"/>
        </w:rPr>
        <w:t>) реализованной древесине в 2020</w:t>
      </w:r>
      <w:r>
        <w:rPr>
          <w:szCs w:val="28"/>
        </w:rPr>
        <w:t xml:space="preserve"> году </w:t>
      </w:r>
      <w:r w:rsidR="008774E1">
        <w:rPr>
          <w:szCs w:val="28"/>
        </w:rPr>
        <w:t xml:space="preserve">на пунктах </w:t>
      </w:r>
      <w:r>
        <w:rPr>
          <w:szCs w:val="28"/>
        </w:rPr>
        <w:t xml:space="preserve">отмечается </w:t>
      </w:r>
      <w:r w:rsidR="00862DEC">
        <w:rPr>
          <w:szCs w:val="28"/>
        </w:rPr>
        <w:t xml:space="preserve">значительный спад </w:t>
      </w:r>
      <w:r w:rsidR="009754FD">
        <w:rPr>
          <w:szCs w:val="28"/>
        </w:rPr>
        <w:t>объемов</w:t>
      </w:r>
      <w:r>
        <w:rPr>
          <w:szCs w:val="28"/>
        </w:rPr>
        <w:t xml:space="preserve"> принятых</w:t>
      </w:r>
      <w:r w:rsidR="009754FD">
        <w:rPr>
          <w:szCs w:val="28"/>
        </w:rPr>
        <w:t xml:space="preserve">, переработанных лесоматериалов, а также отгруженных </w:t>
      </w:r>
      <w:r>
        <w:rPr>
          <w:szCs w:val="28"/>
        </w:rPr>
        <w:t>лесоматериалов</w:t>
      </w:r>
      <w:r w:rsidR="000257AC">
        <w:rPr>
          <w:szCs w:val="28"/>
        </w:rPr>
        <w:t xml:space="preserve"> как на внутренний, так и на внешний рынок</w:t>
      </w:r>
      <w:r w:rsidR="009754FD">
        <w:rPr>
          <w:szCs w:val="28"/>
        </w:rPr>
        <w:t xml:space="preserve">. </w:t>
      </w:r>
      <w:r w:rsidR="000257AC">
        <w:rPr>
          <w:rFonts w:cs="Times New Roman"/>
          <w:szCs w:val="28"/>
        </w:rPr>
        <w:t xml:space="preserve">Указанную тенденцию связываем с </w:t>
      </w:r>
      <w:r w:rsidR="008774E1">
        <w:rPr>
          <w:rFonts w:cs="Times New Roman"/>
          <w:szCs w:val="28"/>
        </w:rPr>
        <w:t xml:space="preserve">принятыми </w:t>
      </w:r>
      <w:r w:rsidR="000257AC">
        <w:rPr>
          <w:rFonts w:cs="Times New Roman"/>
          <w:szCs w:val="28"/>
        </w:rPr>
        <w:t xml:space="preserve">ограничительными мерами в условиях пандемии </w:t>
      </w:r>
      <w:proofErr w:type="spellStart"/>
      <w:r w:rsidR="000257AC">
        <w:rPr>
          <w:rFonts w:cs="Times New Roman"/>
          <w:szCs w:val="28"/>
        </w:rPr>
        <w:t>короновируса</w:t>
      </w:r>
      <w:proofErr w:type="spellEnd"/>
      <w:r w:rsidR="008774E1">
        <w:rPr>
          <w:rFonts w:cs="Times New Roman"/>
          <w:szCs w:val="28"/>
        </w:rPr>
        <w:t>, в том числе в части ограничений по привлечению для работы на предприятиях лесопромышленного комплекса иностранных работников</w:t>
      </w:r>
      <w:r w:rsidR="000257AC">
        <w:rPr>
          <w:rFonts w:cs="Times New Roman"/>
          <w:szCs w:val="28"/>
        </w:rPr>
        <w:t xml:space="preserve">. </w:t>
      </w:r>
    </w:p>
    <w:p w:rsidR="001D6A18" w:rsidRDefault="009754FD" w:rsidP="001D6A1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Положительная динамика отмечается только по показателю отгрузки на </w:t>
      </w:r>
      <w:r w:rsidR="000257AC">
        <w:rPr>
          <w:szCs w:val="28"/>
        </w:rPr>
        <w:t>экспорт</w:t>
      </w:r>
      <w:r>
        <w:rPr>
          <w:szCs w:val="28"/>
        </w:rPr>
        <w:t xml:space="preserve"> материалов</w:t>
      </w:r>
      <w:r w:rsidR="000257AC">
        <w:rPr>
          <w:szCs w:val="28"/>
        </w:rPr>
        <w:t>, полученных в результате переработки древесины</w:t>
      </w:r>
      <w:r>
        <w:rPr>
          <w:szCs w:val="28"/>
        </w:rPr>
        <w:t xml:space="preserve">, а именно древесного угля </w:t>
      </w:r>
      <w:r w:rsidR="00040679">
        <w:rPr>
          <w:szCs w:val="28"/>
        </w:rPr>
        <w:t>(таблица 3).</w:t>
      </w:r>
    </w:p>
    <w:p w:rsidR="00040679" w:rsidRDefault="00040679" w:rsidP="001D6A18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4471"/>
        <w:gridCol w:w="1125"/>
        <w:gridCol w:w="1123"/>
        <w:gridCol w:w="1092"/>
        <w:gridCol w:w="1235"/>
      </w:tblGrid>
      <w:tr w:rsidR="003323A3" w:rsidTr="00970DD2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 w:rsidP="00BE4B2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201</w:t>
            </w:r>
            <w:r w:rsidR="00BE4B27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BE4B27">
              <w:rPr>
                <w:rFonts w:eastAsia="Times New Roman" w:cs="Times New Roman"/>
                <w:sz w:val="24"/>
                <w:szCs w:val="24"/>
              </w:rPr>
              <w:t>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tabs>
                <w:tab w:val="left" w:pos="1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(убыль), %</w:t>
            </w:r>
          </w:p>
        </w:tc>
      </w:tr>
      <w:tr w:rsidR="003323A3" w:rsidTr="00970DD2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Лесоматериалы круглые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принято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1065,70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BE4B27" w:rsidP="00BE4B27">
            <w:pPr>
              <w:jc w:val="right"/>
              <w:rPr>
                <w:color w:val="000000"/>
                <w:sz w:val="24"/>
                <w:szCs w:val="24"/>
              </w:rPr>
            </w:pPr>
            <w:r w:rsidRPr="00BE4B27">
              <w:rPr>
                <w:color w:val="000000"/>
                <w:sz w:val="24"/>
                <w:szCs w:val="24"/>
              </w:rPr>
              <w:t>579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E4B2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3B6A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3B6A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- 45,6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переработано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BE4B27" w:rsidP="00BE4B27">
            <w:pPr>
              <w:jc w:val="right"/>
              <w:rPr>
                <w:color w:val="000000"/>
                <w:sz w:val="24"/>
                <w:szCs w:val="24"/>
              </w:rPr>
            </w:pPr>
            <w:r w:rsidRPr="00BE4B27">
              <w:rPr>
                <w:color w:val="000000"/>
                <w:sz w:val="24"/>
                <w:szCs w:val="24"/>
              </w:rPr>
              <w:t>534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E4B2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- 28,8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внутренний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124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8774E1" w:rsidP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 w:rsidP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-33,7</w:t>
            </w:r>
          </w:p>
        </w:tc>
      </w:tr>
      <w:tr w:rsidR="003323A3" w:rsidTr="00970DD2">
        <w:trPr>
          <w:trHeight w:val="2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внешний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- 37,2</w:t>
            </w:r>
          </w:p>
        </w:tc>
      </w:tr>
      <w:tr w:rsidR="003323A3" w:rsidTr="00970DD2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23A3" w:rsidTr="00970DD2">
        <w:trPr>
          <w:trHeight w:val="30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принято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119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- 25,1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произведено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при переработке,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452,12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288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- 36,3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внутренний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178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- 12,5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внешний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215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- 48,5</w:t>
            </w:r>
          </w:p>
        </w:tc>
      </w:tr>
      <w:tr w:rsidR="00040679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Прочие (дрова, древесный уголь, столярные и плотницкие изделия, строительные конструкции)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принято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F16187" w:rsidP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 w:rsidP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774E1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 w:rsidP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- 27,</w:t>
            </w:r>
            <w:r w:rsidR="008774E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переработано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- 59,4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внутренний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44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- 9,2</w:t>
            </w:r>
          </w:p>
        </w:tc>
      </w:tr>
      <w:tr w:rsidR="003323A3" w:rsidTr="00970DD2">
        <w:trPr>
          <w:trHeight w:val="37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79" w:rsidRDefault="0004067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отгружено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на внешний рынок, тыс. куб. 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877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3323A3" w:rsidP="003323A3">
            <w:pPr>
              <w:jc w:val="right"/>
              <w:rPr>
                <w:color w:val="000000"/>
                <w:sz w:val="24"/>
                <w:szCs w:val="24"/>
              </w:rPr>
            </w:pPr>
            <w:r w:rsidRPr="003323A3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323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0679" w:rsidRDefault="00970DD2" w:rsidP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79" w:rsidRDefault="00970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</w:t>
            </w:r>
          </w:p>
        </w:tc>
      </w:tr>
    </w:tbl>
    <w:p w:rsidR="00040679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З</w:t>
      </w:r>
      <w:r w:rsidR="0034409B">
        <w:rPr>
          <w:szCs w:val="28"/>
        </w:rPr>
        <w:t>а 2020</w:t>
      </w:r>
      <w:r>
        <w:rPr>
          <w:szCs w:val="28"/>
        </w:rPr>
        <w:t xml:space="preserve"> год на пункты приема и отгрузки древесины:</w:t>
      </w:r>
    </w:p>
    <w:p w:rsidR="00040679" w:rsidRPr="0034409B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proofErr w:type="gramStart"/>
      <w:r w:rsidRPr="0034409B">
        <w:rPr>
          <w:szCs w:val="28"/>
        </w:rPr>
        <w:t>поступило</w:t>
      </w:r>
      <w:proofErr w:type="gramEnd"/>
      <w:r w:rsidRPr="0034409B">
        <w:rPr>
          <w:szCs w:val="28"/>
        </w:rPr>
        <w:t xml:space="preserve"> </w:t>
      </w:r>
      <w:r w:rsidR="0034409B" w:rsidRPr="0034409B">
        <w:rPr>
          <w:szCs w:val="28"/>
        </w:rPr>
        <w:t>722,04</w:t>
      </w:r>
      <w:r w:rsidRPr="0034409B">
        <w:rPr>
          <w:szCs w:val="28"/>
        </w:rPr>
        <w:t xml:space="preserve"> тыс. куб. м древесины, в </w:t>
      </w:r>
      <w:proofErr w:type="spellStart"/>
      <w:r w:rsidRPr="0034409B">
        <w:rPr>
          <w:szCs w:val="28"/>
        </w:rPr>
        <w:t>т.ч</w:t>
      </w:r>
      <w:proofErr w:type="spellEnd"/>
      <w:r w:rsidRPr="0034409B">
        <w:rPr>
          <w:szCs w:val="28"/>
        </w:rPr>
        <w:t xml:space="preserve">. </w:t>
      </w:r>
      <w:r w:rsidR="0034409B" w:rsidRPr="0034409B">
        <w:rPr>
          <w:color w:val="000000"/>
          <w:szCs w:val="28"/>
        </w:rPr>
        <w:t>579,64</w:t>
      </w:r>
      <w:r w:rsidRPr="0034409B">
        <w:rPr>
          <w:szCs w:val="28"/>
        </w:rPr>
        <w:t xml:space="preserve"> тыс. куб. м круглого леса и </w:t>
      </w:r>
      <w:r w:rsidR="0034409B" w:rsidRPr="0034409B">
        <w:rPr>
          <w:color w:val="000000"/>
          <w:szCs w:val="28"/>
        </w:rPr>
        <w:t>119,98</w:t>
      </w:r>
      <w:r w:rsidRPr="0034409B">
        <w:rPr>
          <w:szCs w:val="28"/>
        </w:rPr>
        <w:t xml:space="preserve"> тыс. куб. м пиломатериалов, </w:t>
      </w:r>
      <w:r w:rsidR="0034409B" w:rsidRPr="0034409B">
        <w:rPr>
          <w:szCs w:val="28"/>
        </w:rPr>
        <w:t>22,42</w:t>
      </w:r>
      <w:r w:rsidRPr="0034409B">
        <w:rPr>
          <w:szCs w:val="28"/>
        </w:rPr>
        <w:t xml:space="preserve"> тыс. куб. м прочих видов древесины (строительные конструкции, дрова, древесный уголь);</w:t>
      </w:r>
    </w:p>
    <w:p w:rsidR="00040679" w:rsidRPr="0034409B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proofErr w:type="gramStart"/>
      <w:r w:rsidRPr="0034409B">
        <w:rPr>
          <w:szCs w:val="28"/>
        </w:rPr>
        <w:lastRenderedPageBreak/>
        <w:t>переработано</w:t>
      </w:r>
      <w:proofErr w:type="gramEnd"/>
      <w:r w:rsidRPr="0034409B">
        <w:rPr>
          <w:szCs w:val="28"/>
        </w:rPr>
        <w:t xml:space="preserve"> </w:t>
      </w:r>
      <w:r w:rsidR="0034409B" w:rsidRPr="0034409B">
        <w:rPr>
          <w:color w:val="000000"/>
          <w:szCs w:val="28"/>
        </w:rPr>
        <w:t>534,55</w:t>
      </w:r>
      <w:r w:rsidRPr="0034409B">
        <w:rPr>
          <w:szCs w:val="28"/>
        </w:rPr>
        <w:t xml:space="preserve"> тыс. куб. м круглого леса, получено </w:t>
      </w:r>
      <w:r w:rsidR="0034409B" w:rsidRPr="0034409B">
        <w:rPr>
          <w:color w:val="000000"/>
          <w:szCs w:val="28"/>
        </w:rPr>
        <w:t xml:space="preserve">288,34 </w:t>
      </w:r>
      <w:r w:rsidRPr="0034409B">
        <w:rPr>
          <w:szCs w:val="28"/>
        </w:rPr>
        <w:t>тыс. куб. м пиломатериалов;</w:t>
      </w:r>
    </w:p>
    <w:p w:rsidR="00040679" w:rsidRPr="0034409B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proofErr w:type="gramStart"/>
      <w:r w:rsidRPr="0034409B">
        <w:rPr>
          <w:szCs w:val="28"/>
        </w:rPr>
        <w:t>отгружено</w:t>
      </w:r>
      <w:proofErr w:type="gramEnd"/>
      <w:r w:rsidRPr="0034409B">
        <w:rPr>
          <w:szCs w:val="28"/>
        </w:rPr>
        <w:t xml:space="preserve"> на внешний рынок </w:t>
      </w:r>
      <w:r w:rsidR="0034409B" w:rsidRPr="0034409B">
        <w:rPr>
          <w:szCs w:val="28"/>
        </w:rPr>
        <w:t>11,20</w:t>
      </w:r>
      <w:r w:rsidRPr="0034409B">
        <w:rPr>
          <w:szCs w:val="28"/>
        </w:rPr>
        <w:t xml:space="preserve"> тыс. куб. м лесоматериалов круглых и </w:t>
      </w:r>
      <w:r w:rsidR="0034409B" w:rsidRPr="0034409B">
        <w:rPr>
          <w:szCs w:val="28"/>
        </w:rPr>
        <w:t xml:space="preserve">215,70 тыс. куб. м пиломатериалов и </w:t>
      </w:r>
      <w:r w:rsidR="0034409B" w:rsidRPr="0034409B">
        <w:rPr>
          <w:color w:val="000000"/>
          <w:szCs w:val="28"/>
        </w:rPr>
        <w:t xml:space="preserve">31,17 </w:t>
      </w:r>
      <w:r w:rsidR="0034409B" w:rsidRPr="0034409B">
        <w:rPr>
          <w:szCs w:val="28"/>
        </w:rPr>
        <w:t xml:space="preserve">тыс. куб. м иных изделий из древесины. </w:t>
      </w:r>
    </w:p>
    <w:p w:rsidR="00040679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Согласно документам учета древесины с территории Республики Бурятия на пункты</w:t>
      </w:r>
      <w:r w:rsidR="00B36D3C">
        <w:rPr>
          <w:szCs w:val="28"/>
        </w:rPr>
        <w:t xml:space="preserve"> Забайкальского края поступило 67,61</w:t>
      </w:r>
      <w:r>
        <w:rPr>
          <w:szCs w:val="28"/>
        </w:rPr>
        <w:t xml:space="preserve"> тыс. куб. м древесины, из Иркутской области – </w:t>
      </w:r>
      <w:r w:rsidR="00B36D3C">
        <w:rPr>
          <w:szCs w:val="28"/>
        </w:rPr>
        <w:t>1,35</w:t>
      </w:r>
      <w:r>
        <w:rPr>
          <w:szCs w:val="28"/>
        </w:rPr>
        <w:t xml:space="preserve"> тыс. куб. м древесины (1</w:t>
      </w:r>
      <w:r w:rsidR="00B36D3C">
        <w:rPr>
          <w:szCs w:val="28"/>
        </w:rPr>
        <w:t>0</w:t>
      </w:r>
      <w:r>
        <w:rPr>
          <w:szCs w:val="28"/>
        </w:rPr>
        <w:t xml:space="preserve"> % от общего оборота древесины на пунктах), в том числе </w:t>
      </w:r>
      <w:r w:rsidR="00B36D3C">
        <w:rPr>
          <w:szCs w:val="28"/>
        </w:rPr>
        <w:t>47,41</w:t>
      </w:r>
      <w:r>
        <w:rPr>
          <w:szCs w:val="28"/>
        </w:rPr>
        <w:t xml:space="preserve"> тыс. куб. м необработанной древесины и </w:t>
      </w:r>
      <w:r w:rsidR="00B36D3C">
        <w:rPr>
          <w:szCs w:val="28"/>
        </w:rPr>
        <w:t>21,55</w:t>
      </w:r>
      <w:r>
        <w:rPr>
          <w:szCs w:val="28"/>
        </w:rPr>
        <w:t xml:space="preserve"> тыс. куб. м пиломатериалов. С территории иных субъектов РФ древесина на пункты не поступала.</w:t>
      </w:r>
    </w:p>
    <w:p w:rsidR="00040679" w:rsidRDefault="00040679" w:rsidP="00040679">
      <w:pPr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Доля переработки древесины, осуществляемой на территории Петровск-Забайкальского района совместно с городским округом Петровск-Забайкальский,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Красночикойского</w:t>
      </w:r>
      <w:proofErr w:type="spellEnd"/>
      <w:r>
        <w:rPr>
          <w:szCs w:val="28"/>
        </w:rPr>
        <w:t xml:space="preserve"> районов в общем объеме переработанной по краю древесины примерно одинакова и составляет в среднем по 22 % (таблица 4).</w:t>
      </w:r>
    </w:p>
    <w:p w:rsidR="00040679" w:rsidRDefault="00040679" w:rsidP="00040679">
      <w:pPr>
        <w:keepNext/>
        <w:widowControl w:val="0"/>
        <w:spacing w:after="120"/>
        <w:ind w:firstLine="709"/>
        <w:jc w:val="right"/>
      </w:pPr>
      <w:r>
        <w:t>Таблица 4</w:t>
      </w:r>
    </w:p>
    <w:p w:rsidR="00040679" w:rsidRDefault="00040679" w:rsidP="00040679">
      <w:pPr>
        <w:widowControl w:val="0"/>
        <w:spacing w:after="120"/>
        <w:jc w:val="center"/>
      </w:pPr>
      <w:r>
        <w:t>Структура переработки древесины по районам края (выборочная)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380"/>
        <w:gridCol w:w="1434"/>
        <w:gridCol w:w="1291"/>
        <w:gridCol w:w="1181"/>
      </w:tblGrid>
      <w:tr w:rsidR="00040679" w:rsidTr="007F2780">
        <w:trPr>
          <w:trHeight w:val="300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 переработки, тыс. 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 по краю, %</w:t>
            </w:r>
          </w:p>
        </w:tc>
      </w:tr>
      <w:tr w:rsidR="00040679" w:rsidTr="007F2780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79" w:rsidRDefault="007F27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7F27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679" w:rsidRDefault="007F27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7F27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40679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 по краю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246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750,79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F2780">
            <w:pPr>
              <w:jc w:val="right"/>
              <w:rPr>
                <w:color w:val="000000"/>
                <w:sz w:val="24"/>
                <w:szCs w:val="24"/>
              </w:rPr>
            </w:pPr>
            <w:r w:rsidRPr="00BE4B27">
              <w:rPr>
                <w:color w:val="000000"/>
                <w:sz w:val="24"/>
                <w:szCs w:val="24"/>
              </w:rPr>
              <w:t>534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E4B2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F121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40679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Хилокский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246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 w:rsidRPr="007F2780">
              <w:rPr>
                <w:color w:val="000000"/>
                <w:sz w:val="24"/>
                <w:szCs w:val="24"/>
              </w:rPr>
              <w:t>108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F278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F121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40679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Красночикойский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246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 w:rsidRPr="007F2780">
              <w:rPr>
                <w:color w:val="000000"/>
                <w:sz w:val="24"/>
                <w:szCs w:val="24"/>
              </w:rPr>
              <w:t>139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F27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F121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040679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Петровск-Забайкальский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246E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115,15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F121E1" w:rsidP="00F121E1">
            <w:pPr>
              <w:jc w:val="right"/>
              <w:rPr>
                <w:color w:val="000000"/>
                <w:sz w:val="24"/>
                <w:szCs w:val="24"/>
              </w:rPr>
            </w:pPr>
            <w:r w:rsidRPr="00F121E1">
              <w:rPr>
                <w:color w:val="000000"/>
                <w:sz w:val="24"/>
                <w:szCs w:val="24"/>
              </w:rPr>
              <w:t>88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21E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F121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F2780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2780" w:rsidRDefault="007F2780" w:rsidP="007F278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Петровск-Забайкальский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246E29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F121E1" w:rsidP="00F121E1">
            <w:pPr>
              <w:jc w:val="right"/>
              <w:rPr>
                <w:color w:val="000000"/>
                <w:sz w:val="24"/>
                <w:szCs w:val="24"/>
              </w:rPr>
            </w:pPr>
            <w:r w:rsidRPr="00F121E1">
              <w:rPr>
                <w:color w:val="000000"/>
                <w:sz w:val="24"/>
                <w:szCs w:val="24"/>
              </w:rPr>
              <w:t>41</w:t>
            </w:r>
            <w:r>
              <w:rPr>
                <w:color w:val="000000"/>
                <w:sz w:val="24"/>
                <w:szCs w:val="24"/>
              </w:rPr>
              <w:t>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F2780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7F2780" w:rsidP="007F2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246E29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F121E1">
            <w:pPr>
              <w:jc w:val="right"/>
              <w:rPr>
                <w:color w:val="000000"/>
                <w:sz w:val="24"/>
                <w:szCs w:val="24"/>
              </w:rPr>
            </w:pPr>
            <w:r w:rsidRPr="00F121E1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21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F2780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7F2780" w:rsidP="007F2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246E29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F121E1">
            <w:pPr>
              <w:jc w:val="right"/>
              <w:rPr>
                <w:color w:val="000000"/>
                <w:sz w:val="24"/>
                <w:szCs w:val="24"/>
              </w:rPr>
            </w:pPr>
            <w:r w:rsidRPr="00F121E1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21E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F2780" w:rsidTr="007F2780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7F2780" w:rsidP="007F278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Улётовский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246E29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78,9</w:t>
            </w:r>
            <w:r w:rsidR="007F27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F121E1">
            <w:pPr>
              <w:jc w:val="right"/>
              <w:rPr>
                <w:color w:val="000000"/>
                <w:sz w:val="24"/>
                <w:szCs w:val="24"/>
              </w:rPr>
            </w:pPr>
            <w:r w:rsidRPr="00F121E1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21E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780" w:rsidRDefault="007F2780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2780" w:rsidRDefault="00F121E1" w:rsidP="007F27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040679" w:rsidRDefault="00040679" w:rsidP="00040679">
      <w:pPr>
        <w:widowControl w:val="0"/>
        <w:ind w:firstLine="709"/>
        <w:jc w:val="both"/>
        <w:rPr>
          <w:sz w:val="24"/>
          <w:szCs w:val="24"/>
        </w:rPr>
      </w:pPr>
    </w:p>
    <w:p w:rsidR="00040679" w:rsidRDefault="00343F9E" w:rsidP="00040679">
      <w:pPr>
        <w:widowControl w:val="0"/>
        <w:ind w:firstLine="709"/>
        <w:jc w:val="both"/>
        <w:rPr>
          <w:szCs w:val="28"/>
        </w:rPr>
      </w:pPr>
      <w:r>
        <w:t>В структуре</w:t>
      </w:r>
      <w:r w:rsidR="00040679">
        <w:t xml:space="preserve"> экспорта древесины (таблица 5): из вышеуказанных районов Забайкальского края лидирует </w:t>
      </w:r>
      <w:r>
        <w:t xml:space="preserve">также </w:t>
      </w:r>
      <w:r>
        <w:rPr>
          <w:szCs w:val="28"/>
        </w:rPr>
        <w:t>Петровск-Забайкальский район совместно с городским округом Петровск-Забайкальский</w:t>
      </w:r>
      <w:r w:rsidR="00040679">
        <w:t xml:space="preserve">, </w:t>
      </w:r>
      <w:r>
        <w:t>их</w:t>
      </w:r>
      <w:r w:rsidR="00040679">
        <w:t xml:space="preserve"> доля от общего объема экспорта древесины</w:t>
      </w:r>
      <w:r>
        <w:t xml:space="preserve"> с территории края составляет 37</w:t>
      </w:r>
      <w:r w:rsidR="00040679">
        <w:t xml:space="preserve"> %, с небольшим отставанием следуют </w:t>
      </w:r>
      <w:r>
        <w:rPr>
          <w:szCs w:val="28"/>
        </w:rPr>
        <w:t>Читинский район</w:t>
      </w:r>
      <w:r w:rsidR="00040679">
        <w:rPr>
          <w:szCs w:val="28"/>
        </w:rPr>
        <w:t xml:space="preserve"> (</w:t>
      </w:r>
      <w:r>
        <w:rPr>
          <w:szCs w:val="28"/>
        </w:rPr>
        <w:t>28 %), затем</w:t>
      </w:r>
      <w:r w:rsidR="00040679">
        <w:rPr>
          <w:szCs w:val="28"/>
        </w:rPr>
        <w:t xml:space="preserve"> </w:t>
      </w:r>
      <w:proofErr w:type="spellStart"/>
      <w:r>
        <w:rPr>
          <w:szCs w:val="28"/>
        </w:rPr>
        <w:t>Хилокский</w:t>
      </w:r>
      <w:proofErr w:type="spellEnd"/>
      <w:r w:rsidR="00040679">
        <w:rPr>
          <w:szCs w:val="28"/>
        </w:rPr>
        <w:t xml:space="preserve"> район </w:t>
      </w:r>
      <w:r w:rsidR="00246E29">
        <w:rPr>
          <w:szCs w:val="28"/>
        </w:rPr>
        <w:t>(22</w:t>
      </w:r>
      <w:r>
        <w:rPr>
          <w:szCs w:val="28"/>
        </w:rPr>
        <w:t xml:space="preserve"> %), </w:t>
      </w:r>
      <w:r w:rsidR="00040679">
        <w:rPr>
          <w:szCs w:val="28"/>
        </w:rPr>
        <w:t>что обусловлено наличием развитой транспортной инфраструктуры.</w:t>
      </w:r>
    </w:p>
    <w:p w:rsidR="00040679" w:rsidRDefault="00040679" w:rsidP="00040679">
      <w:pPr>
        <w:widowControl w:val="0"/>
        <w:tabs>
          <w:tab w:val="left" w:pos="177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40679" w:rsidRDefault="00040679" w:rsidP="00040679">
      <w:pPr>
        <w:widowControl w:val="0"/>
        <w:spacing w:after="120"/>
        <w:ind w:firstLine="709"/>
        <w:jc w:val="right"/>
      </w:pPr>
      <w:r>
        <w:t>Таблица 5</w:t>
      </w:r>
    </w:p>
    <w:p w:rsidR="00040679" w:rsidRDefault="00040679" w:rsidP="00040679">
      <w:pPr>
        <w:widowControl w:val="0"/>
        <w:spacing w:after="120"/>
        <w:jc w:val="center"/>
      </w:pPr>
      <w:r>
        <w:t>Структура экспорта древесины по районам (выборочная)</w:t>
      </w: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3640"/>
        <w:gridCol w:w="1351"/>
        <w:gridCol w:w="1418"/>
        <w:gridCol w:w="1275"/>
        <w:gridCol w:w="1276"/>
      </w:tblGrid>
      <w:tr w:rsidR="00040679" w:rsidTr="0065011A">
        <w:trPr>
          <w:trHeight w:val="300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Объем экспорта, </w:t>
            </w:r>
          </w:p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04067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 по краю, %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79" w:rsidRDefault="0004067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6501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6501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6501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79" w:rsidRDefault="0065011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краю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Хилокский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56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Красночикойский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Петровск-Забайкальский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Петровск-Забайкальский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96,531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343F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Читинский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343F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Чита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343F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40679" w:rsidTr="0065011A">
        <w:trPr>
          <w:trHeight w:val="30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04067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Улётовский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750BB3" w:rsidP="00750BB3">
            <w:pPr>
              <w:jc w:val="right"/>
              <w:rPr>
                <w:color w:val="000000"/>
                <w:sz w:val="24"/>
                <w:szCs w:val="24"/>
              </w:rPr>
            </w:pPr>
            <w:r w:rsidRPr="00750BB3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0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679" w:rsidRDefault="006501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679" w:rsidRDefault="00343F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343F9E" w:rsidRDefault="00040679" w:rsidP="00974787">
      <w:pPr>
        <w:tabs>
          <w:tab w:val="left" w:pos="1560"/>
        </w:tabs>
        <w:spacing w:before="240"/>
        <w:ind w:firstLine="709"/>
        <w:jc w:val="both"/>
        <w:rPr>
          <w:szCs w:val="28"/>
        </w:rPr>
      </w:pPr>
      <w:r>
        <w:rPr>
          <w:szCs w:val="28"/>
        </w:rPr>
        <w:t>Доля необработанной древесины в общем объеме экспорта составляет 4 %, в период с 2015 постепенно снижается. Объем экспорта пиломатериалов, напротив, неизменно увеличивается с 2013 года.</w:t>
      </w:r>
    </w:p>
    <w:p w:rsidR="00040679" w:rsidRDefault="00040679" w:rsidP="00974787">
      <w:pPr>
        <w:tabs>
          <w:tab w:val="left" w:pos="1560"/>
        </w:tabs>
        <w:spacing w:before="240"/>
        <w:ind w:firstLine="709"/>
        <w:jc w:val="both"/>
        <w:rPr>
          <w:szCs w:val="28"/>
        </w:rPr>
      </w:pPr>
      <w:r>
        <w:rPr>
          <w:szCs w:val="28"/>
        </w:rPr>
        <w:t>3. Противодействие незаконному обороту древесины</w:t>
      </w:r>
    </w:p>
    <w:p w:rsidR="00040679" w:rsidRDefault="00040679" w:rsidP="00040679">
      <w:pPr>
        <w:ind w:firstLine="709"/>
        <w:jc w:val="both"/>
        <w:rPr>
          <w:szCs w:val="28"/>
        </w:rPr>
      </w:pPr>
    </w:p>
    <w:p w:rsidR="00040679" w:rsidRDefault="00040679" w:rsidP="00040679">
      <w:pPr>
        <w:ind w:firstLine="709"/>
        <w:jc w:val="both"/>
        <w:rPr>
          <w:b/>
          <w:szCs w:val="28"/>
        </w:rPr>
      </w:pPr>
      <w:r>
        <w:rPr>
          <w:szCs w:val="28"/>
        </w:rPr>
        <w:t>Анализ сведений о деятельности пунктов позволяет выявлять и систематизировать основные виды правонарушений в лесной</w:t>
      </w:r>
      <w:r>
        <w:rPr>
          <w:b/>
          <w:szCs w:val="28"/>
        </w:rPr>
        <w:t xml:space="preserve"> </w:t>
      </w:r>
      <w:r>
        <w:rPr>
          <w:szCs w:val="28"/>
        </w:rPr>
        <w:t>сфере</w:t>
      </w:r>
      <w:r>
        <w:rPr>
          <w:b/>
          <w:szCs w:val="28"/>
        </w:rPr>
        <w:t>:</w:t>
      </w:r>
    </w:p>
    <w:p w:rsidR="00040679" w:rsidRDefault="00040679" w:rsidP="00040679">
      <w:pPr>
        <w:ind w:firstLine="709"/>
        <w:jc w:val="both"/>
        <w:rPr>
          <w:szCs w:val="28"/>
        </w:rPr>
      </w:pPr>
      <w:r>
        <w:rPr>
          <w:szCs w:val="28"/>
        </w:rPr>
        <w:t>1) незаконные рубки и незаконный оборот древесины: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незаконные</w:t>
      </w:r>
      <w:proofErr w:type="gramEnd"/>
      <w:r>
        <w:rPr>
          <w:szCs w:val="28"/>
        </w:rPr>
        <w:t xml:space="preserve"> рубки;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приобретение</w:t>
      </w:r>
      <w:proofErr w:type="gramEnd"/>
      <w:r>
        <w:rPr>
          <w:szCs w:val="28"/>
        </w:rPr>
        <w:t>, хранение, переработка, транспортировка и реализация незаконно заготовленной древесины;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возмездное</w:t>
      </w:r>
      <w:proofErr w:type="gramEnd"/>
      <w:r>
        <w:rPr>
          <w:szCs w:val="28"/>
        </w:rPr>
        <w:t xml:space="preserve"> предоставление арендаторами «черным лесорубам» документов, дающих основание для заготовки древесины;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рынков сбыта незаконно заготовленной древесины;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нецелевое</w:t>
      </w:r>
      <w:proofErr w:type="gramEnd"/>
      <w:r>
        <w:rPr>
          <w:szCs w:val="28"/>
        </w:rPr>
        <w:t xml:space="preserve"> использование древесины, заготовленной гражданами для собственных нужд (продажа древесины на пункты);</w:t>
      </w:r>
    </w:p>
    <w:p w:rsidR="009D5E4F" w:rsidRDefault="009D5E4F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нецелевое</w:t>
      </w:r>
      <w:proofErr w:type="gramEnd"/>
      <w:r>
        <w:rPr>
          <w:szCs w:val="28"/>
        </w:rPr>
        <w:t xml:space="preserve"> использование земельных участков;</w:t>
      </w:r>
    </w:p>
    <w:p w:rsidR="009D5E4F" w:rsidRDefault="009D5E4F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нарушение</w:t>
      </w:r>
      <w:proofErr w:type="gramEnd"/>
      <w:r>
        <w:rPr>
          <w:szCs w:val="28"/>
        </w:rPr>
        <w:t xml:space="preserve"> законодательства об учете сделок с древесиной;</w:t>
      </w:r>
    </w:p>
    <w:p w:rsidR="00040679" w:rsidRDefault="00040679" w:rsidP="00040679">
      <w:pPr>
        <w:ind w:firstLine="709"/>
        <w:jc w:val="both"/>
        <w:rPr>
          <w:szCs w:val="28"/>
        </w:rPr>
      </w:pPr>
      <w:r>
        <w:rPr>
          <w:szCs w:val="28"/>
        </w:rPr>
        <w:t>2) финансовые преступления и нарушения:</w:t>
      </w:r>
    </w:p>
    <w:p w:rsidR="00040679" w:rsidRDefault="00040679" w:rsidP="00040679">
      <w:pPr>
        <w:pStyle w:val="a3"/>
        <w:numPr>
          <w:ilvl w:val="0"/>
          <w:numId w:val="2"/>
        </w:numPr>
        <w:tabs>
          <w:tab w:val="left" w:pos="1134"/>
        </w:tabs>
        <w:ind w:left="142" w:firstLine="709"/>
        <w:jc w:val="both"/>
        <w:rPr>
          <w:szCs w:val="28"/>
        </w:rPr>
      </w:pPr>
      <w:proofErr w:type="gramStart"/>
      <w:r>
        <w:rPr>
          <w:szCs w:val="28"/>
        </w:rPr>
        <w:t>уклонение</w:t>
      </w:r>
      <w:proofErr w:type="gramEnd"/>
      <w:r>
        <w:rPr>
          <w:szCs w:val="28"/>
        </w:rPr>
        <w:t xml:space="preserve"> от уплаты налогов (сокрытие доходов от реализации и экспорта древесины, осуществление заготовки древесины без регистрации в качестве ИП, иные способы);</w:t>
      </w:r>
    </w:p>
    <w:p w:rsidR="00040679" w:rsidRDefault="00040679" w:rsidP="00040679">
      <w:pPr>
        <w:pStyle w:val="a3"/>
        <w:numPr>
          <w:ilvl w:val="0"/>
          <w:numId w:val="2"/>
        </w:numPr>
        <w:tabs>
          <w:tab w:val="left" w:pos="1134"/>
        </w:tabs>
        <w:ind w:left="142" w:firstLine="709"/>
        <w:jc w:val="both"/>
        <w:rPr>
          <w:szCs w:val="28"/>
        </w:rPr>
      </w:pPr>
      <w:proofErr w:type="gramStart"/>
      <w:r>
        <w:rPr>
          <w:szCs w:val="28"/>
        </w:rPr>
        <w:t>незаконное</w:t>
      </w:r>
      <w:proofErr w:type="gramEnd"/>
      <w:r>
        <w:rPr>
          <w:szCs w:val="28"/>
        </w:rPr>
        <w:t xml:space="preserve"> возмещение НДС;</w:t>
      </w:r>
    </w:p>
    <w:p w:rsidR="00040679" w:rsidRDefault="00040679" w:rsidP="00040679">
      <w:pPr>
        <w:pStyle w:val="a3"/>
        <w:numPr>
          <w:ilvl w:val="0"/>
          <w:numId w:val="2"/>
        </w:numPr>
        <w:tabs>
          <w:tab w:val="left" w:pos="1134"/>
        </w:tabs>
        <w:ind w:left="142" w:firstLine="709"/>
        <w:jc w:val="both"/>
        <w:rPr>
          <w:szCs w:val="28"/>
        </w:rPr>
      </w:pPr>
      <w:proofErr w:type="gramStart"/>
      <w:r>
        <w:rPr>
          <w:szCs w:val="28"/>
        </w:rPr>
        <w:t>невозврат</w:t>
      </w:r>
      <w:proofErr w:type="gramEnd"/>
      <w:r>
        <w:rPr>
          <w:szCs w:val="28"/>
        </w:rPr>
        <w:t xml:space="preserve"> денежных средств, полученных от экспорта древесины;</w:t>
      </w:r>
    </w:p>
    <w:p w:rsidR="00040679" w:rsidRDefault="00040679" w:rsidP="00040679">
      <w:pPr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3) нарушения законодательства в области карантина растений: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перевозка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лесопродукции</w:t>
      </w:r>
      <w:proofErr w:type="spellEnd"/>
      <w:r>
        <w:rPr>
          <w:szCs w:val="28"/>
        </w:rPr>
        <w:t xml:space="preserve"> из карантинных фитосанитарных зон без документов, подтверждающих ее фитосанитарное состояние, либо по истечении срока действия таких документов;</w:t>
      </w:r>
    </w:p>
    <w:p w:rsidR="00040679" w:rsidRDefault="00040679" w:rsidP="00040679">
      <w:pPr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4) нарушения миграционного и трудового законодательства: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незаконное</w:t>
      </w:r>
      <w:proofErr w:type="gramEnd"/>
      <w:r>
        <w:rPr>
          <w:szCs w:val="28"/>
        </w:rPr>
        <w:t xml:space="preserve"> осуществление иностранными гражданами или лицами без гражданства трудовой деятельности в Российской Федерации;</w:t>
      </w:r>
    </w:p>
    <w:p w:rsidR="00040679" w:rsidRDefault="00040679" w:rsidP="00040679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нарушения</w:t>
      </w:r>
      <w:proofErr w:type="gramEnd"/>
      <w:r>
        <w:rPr>
          <w:szCs w:val="28"/>
        </w:rPr>
        <w:t xml:space="preserve"> иностранными гражданами или лицами без гражданства правил въезда в Российскую Федерацию либо режима пребывания в Российской Федерации;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незаконное</w:t>
      </w:r>
      <w:proofErr w:type="gramEnd"/>
      <w:r>
        <w:rPr>
          <w:szCs w:val="28"/>
        </w:rPr>
        <w:t xml:space="preserve"> привлечение к трудовой деятельности в Российской Федерации иностранных граждан или лиц без гражданства;</w:t>
      </w:r>
    </w:p>
    <w:p w:rsidR="00040679" w:rsidRDefault="00040679" w:rsidP="000406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неформальная</w:t>
      </w:r>
      <w:proofErr w:type="gramEnd"/>
      <w:r>
        <w:rPr>
          <w:szCs w:val="28"/>
        </w:rPr>
        <w:t xml:space="preserve"> занятость населения (привлечение к трудовой деятельности граждан Российской Федерации без оформления трудовых либо гражданско-правовых отношений).</w:t>
      </w:r>
    </w:p>
    <w:p w:rsidR="00040679" w:rsidRDefault="00040679" w:rsidP="00040679">
      <w:pPr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целью пресечения правонарушений в деятельности пунктов приема и отгрузки древесины в 2019 году организована межведомственная рабочая группа по противодействию преступлениям и иным правонарушениям в сфере охраны окружающей среды и природопользования, усилена работа по контролю за соблюдением требований законодательства о деятельности пунктов.</w:t>
      </w:r>
    </w:p>
    <w:p w:rsidR="00040679" w:rsidRDefault="00040679" w:rsidP="0004067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OLE_LINK6"/>
      <w:bookmarkStart w:id="2" w:name="OLE_LINK5"/>
      <w:r>
        <w:rPr>
          <w:szCs w:val="28"/>
        </w:rPr>
        <w:t>В рамках контроля за соблюдением требований Закона края № 195-ЗЗК Министерством за 20</w:t>
      </w:r>
      <w:r w:rsidR="00C13427">
        <w:rPr>
          <w:szCs w:val="28"/>
        </w:rPr>
        <w:t>20</w:t>
      </w:r>
      <w:r>
        <w:rPr>
          <w:szCs w:val="28"/>
        </w:rPr>
        <w:t xml:space="preserve"> год по выявленным признакам правонарушений возбуждено </w:t>
      </w:r>
      <w:r w:rsidR="00C13427">
        <w:rPr>
          <w:szCs w:val="28"/>
        </w:rPr>
        <w:t>370</w:t>
      </w:r>
      <w:r>
        <w:rPr>
          <w:szCs w:val="28"/>
        </w:rPr>
        <w:t xml:space="preserve"> дел об административных правонарушениях, рассмотрено </w:t>
      </w:r>
      <w:r w:rsidR="00C13427">
        <w:rPr>
          <w:szCs w:val="28"/>
        </w:rPr>
        <w:t>369</w:t>
      </w:r>
      <w:r>
        <w:rPr>
          <w:szCs w:val="28"/>
        </w:rPr>
        <w:t xml:space="preserve"> дел, по результатам рассмотрения дел наложено </w:t>
      </w:r>
      <w:r w:rsidR="00C13427">
        <w:rPr>
          <w:szCs w:val="28"/>
        </w:rPr>
        <w:t>250</w:t>
      </w:r>
      <w:r>
        <w:rPr>
          <w:szCs w:val="28"/>
        </w:rPr>
        <w:t xml:space="preserve"> административн</w:t>
      </w:r>
      <w:r w:rsidR="00C13427">
        <w:rPr>
          <w:szCs w:val="28"/>
        </w:rPr>
        <w:t>ых штрафов</w:t>
      </w:r>
      <w:r>
        <w:rPr>
          <w:szCs w:val="28"/>
        </w:rPr>
        <w:t xml:space="preserve"> на общую сумму </w:t>
      </w:r>
      <w:r w:rsidR="00C13427">
        <w:rPr>
          <w:szCs w:val="28"/>
        </w:rPr>
        <w:t>29032,00</w:t>
      </w:r>
      <w:r>
        <w:rPr>
          <w:szCs w:val="28"/>
        </w:rPr>
        <w:t xml:space="preserve"> тыс. рублей. Оплачено штрафов на сумму </w:t>
      </w:r>
      <w:r w:rsidR="00C13427">
        <w:rPr>
          <w:szCs w:val="28"/>
        </w:rPr>
        <w:t>5151,22</w:t>
      </w:r>
      <w:r>
        <w:rPr>
          <w:szCs w:val="28"/>
        </w:rPr>
        <w:t xml:space="preserve"> тыс. рублей (таблица 6). </w:t>
      </w:r>
    </w:p>
    <w:p w:rsidR="00040679" w:rsidRDefault="00040679" w:rsidP="00040679">
      <w:pPr>
        <w:keepNext/>
        <w:spacing w:after="120"/>
        <w:ind w:left="357"/>
        <w:jc w:val="right"/>
      </w:pPr>
      <w:r>
        <w:t>Таблица 6</w:t>
      </w:r>
    </w:p>
    <w:p w:rsidR="00040679" w:rsidRDefault="00040679" w:rsidP="00040679">
      <w:pPr>
        <w:autoSpaceDE w:val="0"/>
        <w:autoSpaceDN w:val="0"/>
        <w:adjustRightInd w:val="0"/>
        <w:spacing w:after="120"/>
        <w:jc w:val="center"/>
      </w:pPr>
      <w:r>
        <w:t>Контроль деятельности пунктов приема и отгрузки древесины</w:t>
      </w:r>
    </w:p>
    <w:tbl>
      <w:tblPr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57"/>
        <w:gridCol w:w="1014"/>
        <w:gridCol w:w="1134"/>
        <w:gridCol w:w="1111"/>
        <w:gridCol w:w="1014"/>
      </w:tblGrid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tabs>
                <w:tab w:val="left" w:pos="0"/>
                <w:tab w:val="left" w:pos="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77D91" w:rsidTr="00D77D91">
        <w:trPr>
          <w:trHeight w:val="6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проверок пунктов приема и отгрузки древесины специалистами Министерства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них плановых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внеплановых</w:t>
            </w:r>
            <w:proofErr w:type="gramEnd"/>
            <w:r>
              <w:rPr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требованию прокуратуры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проверок пунктов приема и отгрузки древесины органами прокуратуры с участием специалистов Министерства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Составлено протоколов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дел АП из органов прокуратуры и полиции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дел АП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Прекращено дел АП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Наложено:</w:t>
            </w: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предупреждений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</w:p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штрафов</w:t>
            </w:r>
            <w:proofErr w:type="gram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сумму, тыс. руб.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255223,00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19878,00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29032,00</w:t>
            </w:r>
          </w:p>
        </w:tc>
      </w:tr>
      <w:tr w:rsidR="00D77D91" w:rsidTr="00D77D9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4224,75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6854,23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Default="00D77D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5151,22</w:t>
            </w:r>
          </w:p>
        </w:tc>
      </w:tr>
    </w:tbl>
    <w:p w:rsidR="00040679" w:rsidRDefault="00040679" w:rsidP="00040679">
      <w:pPr>
        <w:autoSpaceDE w:val="0"/>
        <w:autoSpaceDN w:val="0"/>
        <w:adjustRightInd w:val="0"/>
        <w:ind w:firstLine="708"/>
        <w:jc w:val="both"/>
        <w:rPr>
          <w:rStyle w:val="pre"/>
        </w:rPr>
      </w:pPr>
    </w:p>
    <w:bookmarkEnd w:id="1"/>
    <w:bookmarkEnd w:id="2"/>
    <w:p w:rsidR="00040679" w:rsidRDefault="00040679" w:rsidP="00040679">
      <w:pPr>
        <w:ind w:firstLine="709"/>
        <w:jc w:val="both"/>
      </w:pPr>
      <w:r>
        <w:t>В сфере противодействия незаконному обороту древесины Министерством организовано активное взаимодействие с Забайкальского ЛУ МВД России на транспорте</w:t>
      </w:r>
      <w:r w:rsidR="00255F4F">
        <w:t xml:space="preserve"> и </w:t>
      </w:r>
      <w:r>
        <w:t xml:space="preserve">Читинской </w:t>
      </w:r>
      <w:r w:rsidR="00255F4F">
        <w:t>таможней</w:t>
      </w:r>
      <w:r>
        <w:t xml:space="preserve">, УМВД </w:t>
      </w:r>
      <w:r>
        <w:rPr>
          <w:szCs w:val="28"/>
        </w:rPr>
        <w:t xml:space="preserve">России по Забайкальскому краю, </w:t>
      </w:r>
      <w:r>
        <w:t xml:space="preserve">налоговыми органами Забайкальского края, Управлением </w:t>
      </w:r>
      <w:proofErr w:type="spellStart"/>
      <w:r>
        <w:t>Россельхознадзора</w:t>
      </w:r>
      <w:proofErr w:type="spellEnd"/>
      <w:r>
        <w:t xml:space="preserve"> по Забайкальскому краю и Амурской области, Департаментом лесного хозяйства по </w:t>
      </w:r>
      <w:r w:rsidR="00255F4F">
        <w:t xml:space="preserve">Дальневосточному </w:t>
      </w:r>
      <w:r>
        <w:t xml:space="preserve">федеральному округу, Управлением </w:t>
      </w:r>
      <w:proofErr w:type="spellStart"/>
      <w:r>
        <w:t>Росреестра</w:t>
      </w:r>
      <w:proofErr w:type="spellEnd"/>
      <w:r>
        <w:t xml:space="preserve"> по Забайкальскому краю.</w:t>
      </w:r>
    </w:p>
    <w:p w:rsidR="00040679" w:rsidRDefault="00040679" w:rsidP="0004067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 результатам анализа деятельности пунктов </w:t>
      </w:r>
      <w:r w:rsidR="009D5E4F">
        <w:rPr>
          <w:szCs w:val="28"/>
        </w:rPr>
        <w:t xml:space="preserve">в </w:t>
      </w:r>
      <w:r>
        <w:rPr>
          <w:szCs w:val="28"/>
        </w:rPr>
        <w:t>20</w:t>
      </w:r>
      <w:r w:rsidR="00C13427">
        <w:rPr>
          <w:szCs w:val="28"/>
        </w:rPr>
        <w:t>20</w:t>
      </w:r>
      <w:r>
        <w:rPr>
          <w:szCs w:val="28"/>
        </w:rPr>
        <w:t xml:space="preserve"> году в правоохранительные и контролирующие органы Министерством направлено 1</w:t>
      </w:r>
      <w:r w:rsidR="006506B7">
        <w:rPr>
          <w:szCs w:val="28"/>
        </w:rPr>
        <w:t>89 материалов</w:t>
      </w:r>
      <w:r>
        <w:rPr>
          <w:szCs w:val="28"/>
        </w:rPr>
        <w:t>, из них 4</w:t>
      </w:r>
      <w:r w:rsidR="006506B7">
        <w:rPr>
          <w:szCs w:val="28"/>
        </w:rPr>
        <w:t>1</w:t>
      </w:r>
      <w:r>
        <w:rPr>
          <w:szCs w:val="28"/>
        </w:rPr>
        <w:t xml:space="preserve"> – при наличии признаков правонарушений </w:t>
      </w:r>
      <w:r w:rsidR="006506B7">
        <w:rPr>
          <w:szCs w:val="28"/>
        </w:rPr>
        <w:t>в лесной сфере, 148</w:t>
      </w:r>
      <w:r>
        <w:rPr>
          <w:szCs w:val="28"/>
        </w:rPr>
        <w:t xml:space="preserve"> – в рамках ответов на запросы правоохранительных и контрольно-надзорных органов.</w:t>
      </w:r>
    </w:p>
    <w:p w:rsidR="00040679" w:rsidRDefault="00040679" w:rsidP="000406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Подготовленная Министерством информация способствует выявлению и раскрытию Забайкальским ЛУ МВД России на транспорте и Читинской таможней преступлений в сфере незаконного оборота леса и лесоматериалов по ст. 226.1, ст. 260, ст. 191.1 УК РФ, привлечению к уголовной ответственности виновных лиц. Так, в 20</w:t>
      </w:r>
      <w:r w:rsidR="00C13427">
        <w:rPr>
          <w:szCs w:val="28"/>
        </w:rPr>
        <w:t>20</w:t>
      </w:r>
      <w:r>
        <w:rPr>
          <w:szCs w:val="28"/>
        </w:rPr>
        <w:t xml:space="preserve"> году по результатам совместной работы Забайкальским ЛУ МВД России на транспорте возбуждено </w:t>
      </w:r>
      <w:r w:rsidR="00C13427">
        <w:rPr>
          <w:szCs w:val="28"/>
        </w:rPr>
        <w:t>39 уголовных дел по ст. 226.1 УК РФ, 3</w:t>
      </w:r>
      <w:r>
        <w:rPr>
          <w:szCs w:val="28"/>
        </w:rPr>
        <w:t xml:space="preserve"> уголовных дела по ст. 191.1 УК РФ с использованием материалов, подготовленных Министерством (в 20</w:t>
      </w:r>
      <w:r w:rsidR="00C13427">
        <w:rPr>
          <w:szCs w:val="28"/>
        </w:rPr>
        <w:t>19</w:t>
      </w:r>
      <w:r>
        <w:rPr>
          <w:szCs w:val="28"/>
        </w:rPr>
        <w:t xml:space="preserve"> году – возбуждено</w:t>
      </w:r>
      <w:r w:rsidR="00C13427">
        <w:rPr>
          <w:szCs w:val="28"/>
        </w:rPr>
        <w:t xml:space="preserve"> 34 и 4</w:t>
      </w:r>
      <w:r>
        <w:rPr>
          <w:szCs w:val="28"/>
        </w:rPr>
        <w:t xml:space="preserve"> уголовных дел</w:t>
      </w:r>
      <w:r w:rsidR="00D77D91">
        <w:rPr>
          <w:szCs w:val="28"/>
        </w:rPr>
        <w:t>а по указанным статьям соответственно</w:t>
      </w:r>
      <w:r>
        <w:rPr>
          <w:szCs w:val="28"/>
        </w:rPr>
        <w:t xml:space="preserve">). </w:t>
      </w:r>
      <w:r>
        <w:rPr>
          <w:rFonts w:cs="Times New Roman"/>
          <w:spacing w:val="2"/>
          <w:szCs w:val="28"/>
        </w:rPr>
        <w:t xml:space="preserve">По </w:t>
      </w:r>
      <w:r w:rsidR="00D77D91">
        <w:rPr>
          <w:rFonts w:cs="Times New Roman"/>
          <w:spacing w:val="2"/>
          <w:szCs w:val="28"/>
        </w:rPr>
        <w:t>3</w:t>
      </w:r>
      <w:r>
        <w:rPr>
          <w:rFonts w:cs="Times New Roman"/>
          <w:spacing w:val="2"/>
          <w:szCs w:val="28"/>
        </w:rPr>
        <w:t xml:space="preserve"> уголовным де</w:t>
      </w:r>
      <w:r w:rsidR="00D77D91">
        <w:rPr>
          <w:rFonts w:cs="Times New Roman"/>
          <w:spacing w:val="2"/>
          <w:szCs w:val="28"/>
        </w:rPr>
        <w:t>лам вынесены приговоры, осуждено</w:t>
      </w:r>
      <w:r>
        <w:rPr>
          <w:rFonts w:cs="Times New Roman"/>
          <w:spacing w:val="2"/>
          <w:szCs w:val="28"/>
        </w:rPr>
        <w:t xml:space="preserve"> </w:t>
      </w:r>
      <w:r w:rsidR="00D77D91">
        <w:rPr>
          <w:rFonts w:cs="Times New Roman"/>
          <w:spacing w:val="2"/>
          <w:szCs w:val="28"/>
        </w:rPr>
        <w:t>3</w:t>
      </w:r>
      <w:r>
        <w:rPr>
          <w:rFonts w:cs="Times New Roman"/>
          <w:spacing w:val="2"/>
          <w:szCs w:val="28"/>
        </w:rPr>
        <w:t xml:space="preserve"> виновных лиц</w:t>
      </w:r>
      <w:r w:rsidR="00D77D91">
        <w:rPr>
          <w:rFonts w:cs="Times New Roman"/>
          <w:spacing w:val="2"/>
          <w:szCs w:val="28"/>
        </w:rPr>
        <w:t>а</w:t>
      </w:r>
      <w:r>
        <w:rPr>
          <w:rFonts w:cs="Times New Roman"/>
          <w:spacing w:val="2"/>
          <w:szCs w:val="28"/>
        </w:rPr>
        <w:t>.</w:t>
      </w:r>
    </w:p>
    <w:p w:rsidR="00040679" w:rsidRDefault="00040679" w:rsidP="00040679">
      <w:pPr>
        <w:ind w:firstLine="708"/>
        <w:jc w:val="both"/>
        <w:rPr>
          <w:szCs w:val="28"/>
        </w:rPr>
      </w:pPr>
      <w:r w:rsidRPr="009D5E4F">
        <w:rPr>
          <w:szCs w:val="28"/>
        </w:rPr>
        <w:t xml:space="preserve">По результатам рассмотрения информации Министерства о нарушении законодательства в сфере карантина растений ТУ </w:t>
      </w:r>
      <w:proofErr w:type="spellStart"/>
      <w:r w:rsidRPr="009D5E4F">
        <w:rPr>
          <w:szCs w:val="28"/>
        </w:rPr>
        <w:t>Россельхознадзора</w:t>
      </w:r>
      <w:proofErr w:type="spellEnd"/>
      <w:r w:rsidRPr="009D5E4F">
        <w:rPr>
          <w:szCs w:val="28"/>
        </w:rPr>
        <w:t xml:space="preserve"> по Забайкальскому краю и Амурской области в </w:t>
      </w:r>
      <w:r w:rsidR="00F122F4">
        <w:rPr>
          <w:szCs w:val="28"/>
        </w:rPr>
        <w:t>2020 году</w:t>
      </w:r>
      <w:r w:rsidRPr="009D5E4F">
        <w:rPr>
          <w:szCs w:val="28"/>
        </w:rPr>
        <w:t xml:space="preserve"> </w:t>
      </w:r>
      <w:r w:rsidR="009D5E4F" w:rsidRPr="009D5E4F">
        <w:rPr>
          <w:szCs w:val="28"/>
        </w:rPr>
        <w:t>возбуждено 41 дело об административном правонарушении по ст. 10.2 КоАП РФ, 15 нарушителей</w:t>
      </w:r>
      <w:r w:rsidRPr="009D5E4F">
        <w:rPr>
          <w:szCs w:val="28"/>
        </w:rPr>
        <w:t xml:space="preserve"> привлечено к административной ответственности</w:t>
      </w:r>
      <w:r w:rsidR="009D5E4F" w:rsidRPr="009D5E4F">
        <w:rPr>
          <w:szCs w:val="28"/>
        </w:rPr>
        <w:t>, наложен</w:t>
      </w:r>
      <w:r w:rsidRPr="009D5E4F">
        <w:rPr>
          <w:szCs w:val="28"/>
        </w:rPr>
        <w:t xml:space="preserve"> </w:t>
      </w:r>
      <w:r w:rsidR="009D5E4F" w:rsidRPr="009D5E4F">
        <w:rPr>
          <w:szCs w:val="28"/>
        </w:rPr>
        <w:t>41</w:t>
      </w:r>
      <w:r w:rsidRPr="009D5E4F">
        <w:rPr>
          <w:szCs w:val="28"/>
        </w:rPr>
        <w:t xml:space="preserve"> административны</w:t>
      </w:r>
      <w:r w:rsidR="009D5E4F" w:rsidRPr="009D5E4F">
        <w:rPr>
          <w:szCs w:val="28"/>
        </w:rPr>
        <w:t>й штраф</w:t>
      </w:r>
      <w:r w:rsidRPr="009D5E4F">
        <w:rPr>
          <w:szCs w:val="28"/>
        </w:rPr>
        <w:t xml:space="preserve"> на сумму </w:t>
      </w:r>
      <w:r w:rsidR="009D5E4F" w:rsidRPr="009D5E4F">
        <w:rPr>
          <w:szCs w:val="28"/>
        </w:rPr>
        <w:t>110,5</w:t>
      </w:r>
      <w:r w:rsidRPr="009D5E4F">
        <w:rPr>
          <w:szCs w:val="28"/>
        </w:rPr>
        <w:t xml:space="preserve"> тыс. рублей.</w:t>
      </w:r>
    </w:p>
    <w:p w:rsidR="00040679" w:rsidRDefault="00040679" w:rsidP="00040679">
      <w:pPr>
        <w:ind w:firstLine="709"/>
        <w:jc w:val="both"/>
        <w:rPr>
          <w:bCs/>
          <w:szCs w:val="28"/>
        </w:rPr>
      </w:pPr>
      <w:r>
        <w:rPr>
          <w:rFonts w:cs="Times New Roman"/>
          <w:spacing w:val="2"/>
          <w:szCs w:val="28"/>
        </w:rPr>
        <w:t xml:space="preserve">Организована работа Министерства по взаимодействию с Управлением </w:t>
      </w:r>
      <w:proofErr w:type="spellStart"/>
      <w:r>
        <w:rPr>
          <w:rFonts w:cs="Times New Roman"/>
          <w:spacing w:val="2"/>
          <w:szCs w:val="28"/>
        </w:rPr>
        <w:t>Росреестра</w:t>
      </w:r>
      <w:proofErr w:type="spellEnd"/>
      <w:r>
        <w:rPr>
          <w:rFonts w:cs="Times New Roman"/>
          <w:spacing w:val="2"/>
          <w:szCs w:val="28"/>
        </w:rPr>
        <w:t xml:space="preserve"> по Забайкальскому краю в части выявления и пресечения нецелевого использования земельных участков и иных объектов недвижимости с целью прекращения незаконной деятельности пунктов приема и отгрузки древесины</w:t>
      </w:r>
      <w:r>
        <w:rPr>
          <w:rFonts w:cs="Times New Roman"/>
          <w:szCs w:val="28"/>
        </w:rPr>
        <w:t xml:space="preserve">. </w:t>
      </w:r>
      <w:r>
        <w:rPr>
          <w:bCs/>
          <w:szCs w:val="28"/>
        </w:rPr>
        <w:t xml:space="preserve">По признакам правонарушений, предусмотренных ст. 8.8 КоАП РФ в Управление </w:t>
      </w:r>
      <w:proofErr w:type="spellStart"/>
      <w:r>
        <w:rPr>
          <w:bCs/>
          <w:szCs w:val="28"/>
        </w:rPr>
        <w:t>Росреестра</w:t>
      </w:r>
      <w:proofErr w:type="spellEnd"/>
      <w:r>
        <w:rPr>
          <w:bCs/>
          <w:szCs w:val="28"/>
        </w:rPr>
        <w:t xml:space="preserve"> по </w:t>
      </w:r>
      <w:r w:rsidR="00C42CD1">
        <w:rPr>
          <w:bCs/>
          <w:szCs w:val="28"/>
        </w:rPr>
        <w:t>Забайкальскому краю в 2020</w:t>
      </w:r>
      <w:r>
        <w:rPr>
          <w:bCs/>
          <w:szCs w:val="28"/>
        </w:rPr>
        <w:t xml:space="preserve"> году направлена информация по </w:t>
      </w:r>
      <w:r w:rsidR="00F122F4">
        <w:rPr>
          <w:bCs/>
          <w:szCs w:val="28"/>
        </w:rPr>
        <w:t>5</w:t>
      </w:r>
      <w:r>
        <w:rPr>
          <w:bCs/>
          <w:szCs w:val="28"/>
        </w:rPr>
        <w:t xml:space="preserve"> пунктам, имеющим признаки нарушения земельного законодательства, </w:t>
      </w:r>
      <w:r w:rsidR="00F122F4" w:rsidRPr="00F122F4">
        <w:rPr>
          <w:bCs/>
          <w:szCs w:val="28"/>
        </w:rPr>
        <w:t>2</w:t>
      </w:r>
      <w:r>
        <w:rPr>
          <w:bCs/>
          <w:szCs w:val="28"/>
        </w:rPr>
        <w:t xml:space="preserve"> из которых уже сняты с учета. </w:t>
      </w:r>
    </w:p>
    <w:p w:rsidR="00040679" w:rsidRDefault="00255F4F" w:rsidP="00541B3E">
      <w:pPr>
        <w:ind w:firstLine="708"/>
        <w:jc w:val="both"/>
        <w:rPr>
          <w:b/>
          <w:bCs/>
          <w:szCs w:val="28"/>
        </w:rPr>
      </w:pPr>
      <w:r w:rsidRPr="00BB5699">
        <w:rPr>
          <w:szCs w:val="28"/>
        </w:rPr>
        <w:t>По результатам рассмотрения информации Министерства о нар</w:t>
      </w:r>
      <w:r w:rsidR="00F122F4" w:rsidRPr="00BB5699">
        <w:rPr>
          <w:szCs w:val="28"/>
        </w:rPr>
        <w:t xml:space="preserve">ушении законодательства об учете </w:t>
      </w:r>
      <w:r w:rsidR="00F122F4">
        <w:rPr>
          <w:szCs w:val="28"/>
        </w:rPr>
        <w:t>древесины в</w:t>
      </w:r>
      <w:r w:rsidR="00040679">
        <w:rPr>
          <w:rFonts w:cs="Times New Roman"/>
          <w:szCs w:val="28"/>
        </w:rPr>
        <w:t xml:space="preserve"> ЕГАИС учета древесины и сделок с н</w:t>
      </w:r>
      <w:r>
        <w:rPr>
          <w:rFonts w:cs="Times New Roman"/>
          <w:szCs w:val="28"/>
        </w:rPr>
        <w:t xml:space="preserve">ей </w:t>
      </w:r>
      <w:r>
        <w:t>Департаментом лесного хозяйства по Дальневосточному федеральному округу</w:t>
      </w:r>
      <w:r w:rsidRPr="00BB5699">
        <w:rPr>
          <w:szCs w:val="28"/>
        </w:rPr>
        <w:t xml:space="preserve"> </w:t>
      </w:r>
      <w:r w:rsidR="00541B3E" w:rsidRPr="009D5E4F">
        <w:rPr>
          <w:szCs w:val="28"/>
        </w:rPr>
        <w:t xml:space="preserve">в </w:t>
      </w:r>
      <w:r w:rsidR="00541B3E">
        <w:rPr>
          <w:szCs w:val="28"/>
        </w:rPr>
        <w:t>2020 году</w:t>
      </w:r>
      <w:r w:rsidR="00541B3E" w:rsidRPr="009D5E4F">
        <w:rPr>
          <w:szCs w:val="28"/>
        </w:rPr>
        <w:t xml:space="preserve"> возбуждено </w:t>
      </w:r>
      <w:r w:rsidR="00BB5699">
        <w:rPr>
          <w:szCs w:val="28"/>
        </w:rPr>
        <w:t>6</w:t>
      </w:r>
      <w:r w:rsidR="00541B3E" w:rsidRPr="009D5E4F">
        <w:rPr>
          <w:szCs w:val="28"/>
        </w:rPr>
        <w:t xml:space="preserve"> дело об административном правонарушении по ст.</w:t>
      </w:r>
      <w:r w:rsidR="00BB5699">
        <w:rPr>
          <w:szCs w:val="28"/>
        </w:rPr>
        <w:t xml:space="preserve"> 8.28.1. КоАП РФ. </w:t>
      </w:r>
    </w:p>
    <w:p w:rsidR="00862DEC" w:rsidRDefault="00862DEC"/>
    <w:sectPr w:rsidR="008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3499"/>
    <w:multiLevelType w:val="hybridMultilevel"/>
    <w:tmpl w:val="028C1A9E"/>
    <w:lvl w:ilvl="0" w:tplc="9028F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45886"/>
    <w:multiLevelType w:val="hybridMultilevel"/>
    <w:tmpl w:val="3AA076A2"/>
    <w:lvl w:ilvl="0" w:tplc="9028F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34"/>
    <w:rsid w:val="000257AC"/>
    <w:rsid w:val="00040679"/>
    <w:rsid w:val="000D7D9B"/>
    <w:rsid w:val="00182262"/>
    <w:rsid w:val="001930C2"/>
    <w:rsid w:val="001D6A18"/>
    <w:rsid w:val="002152B0"/>
    <w:rsid w:val="00246E29"/>
    <w:rsid w:val="00255F4F"/>
    <w:rsid w:val="0033114F"/>
    <w:rsid w:val="003323A3"/>
    <w:rsid w:val="00343F9E"/>
    <w:rsid w:val="0034409B"/>
    <w:rsid w:val="003A0D92"/>
    <w:rsid w:val="003B6A86"/>
    <w:rsid w:val="00427BFC"/>
    <w:rsid w:val="00541B3E"/>
    <w:rsid w:val="0065011A"/>
    <w:rsid w:val="006506B7"/>
    <w:rsid w:val="00750BB3"/>
    <w:rsid w:val="00756692"/>
    <w:rsid w:val="0076564D"/>
    <w:rsid w:val="007F2780"/>
    <w:rsid w:val="00836A36"/>
    <w:rsid w:val="00862DEC"/>
    <w:rsid w:val="00865734"/>
    <w:rsid w:val="008774E1"/>
    <w:rsid w:val="00950E47"/>
    <w:rsid w:val="00970DD2"/>
    <w:rsid w:val="00974787"/>
    <w:rsid w:val="009754FD"/>
    <w:rsid w:val="009D5E4F"/>
    <w:rsid w:val="00B065E8"/>
    <w:rsid w:val="00B274D3"/>
    <w:rsid w:val="00B36D3C"/>
    <w:rsid w:val="00B62593"/>
    <w:rsid w:val="00BA1189"/>
    <w:rsid w:val="00BB5699"/>
    <w:rsid w:val="00BE4B27"/>
    <w:rsid w:val="00C13427"/>
    <w:rsid w:val="00C42CD1"/>
    <w:rsid w:val="00CA2F12"/>
    <w:rsid w:val="00D77D91"/>
    <w:rsid w:val="00EB5C93"/>
    <w:rsid w:val="00F121E1"/>
    <w:rsid w:val="00F122F4"/>
    <w:rsid w:val="00F16187"/>
    <w:rsid w:val="00F673BC"/>
    <w:rsid w:val="00FC534C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D1FD-0218-461F-9053-55BA678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7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79"/>
    <w:pPr>
      <w:ind w:left="720"/>
      <w:contextualSpacing/>
    </w:pPr>
  </w:style>
  <w:style w:type="character" w:customStyle="1" w:styleId="pre">
    <w:name w:val="pre"/>
    <w:basedOn w:val="a0"/>
    <w:rsid w:val="00040679"/>
  </w:style>
  <w:style w:type="table" w:styleId="a4">
    <w:name w:val="Table Grid"/>
    <w:basedOn w:val="a1"/>
    <w:uiPriority w:val="59"/>
    <w:rsid w:val="00040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6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EFBD-6BC7-49BC-8B8D-8E554CC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 Кудренко</dc:creator>
  <cp:keywords/>
  <dc:description/>
  <cp:lastModifiedBy>Ольга Геннадьевна Кудренко</cp:lastModifiedBy>
  <cp:revision>25</cp:revision>
  <cp:lastPrinted>2021-03-20T07:18:00Z</cp:lastPrinted>
  <dcterms:created xsi:type="dcterms:W3CDTF">2020-11-06T01:29:00Z</dcterms:created>
  <dcterms:modified xsi:type="dcterms:W3CDTF">2021-03-20T07:18:00Z</dcterms:modified>
</cp:coreProperties>
</file>