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7E" w:rsidRDefault="00B82B7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2B7E" w:rsidRDefault="00B82B7E">
      <w:pPr>
        <w:pStyle w:val="ConsPlusNormal"/>
        <w:outlineLvl w:val="0"/>
      </w:pPr>
    </w:p>
    <w:p w:rsidR="00B82B7E" w:rsidRDefault="00B82B7E">
      <w:pPr>
        <w:pStyle w:val="ConsPlusTitle"/>
        <w:jc w:val="center"/>
        <w:outlineLvl w:val="0"/>
      </w:pPr>
      <w:r>
        <w:t>ПРАВИТЕЛЬСТВО ЗАБАЙКАЛЬСКОГО КРАЯ</w:t>
      </w:r>
    </w:p>
    <w:p w:rsidR="00B82B7E" w:rsidRDefault="00B82B7E">
      <w:pPr>
        <w:pStyle w:val="ConsPlusTitle"/>
        <w:jc w:val="center"/>
      </w:pPr>
    </w:p>
    <w:p w:rsidR="00B82B7E" w:rsidRDefault="00B82B7E">
      <w:pPr>
        <w:pStyle w:val="ConsPlusTitle"/>
        <w:jc w:val="center"/>
      </w:pPr>
      <w:r>
        <w:t>ПОСТАНОВЛЕНИЕ</w:t>
      </w:r>
    </w:p>
    <w:p w:rsidR="00B82B7E" w:rsidRDefault="00B82B7E">
      <w:pPr>
        <w:pStyle w:val="ConsPlusTitle"/>
        <w:jc w:val="center"/>
      </w:pPr>
      <w:r>
        <w:t>от 12 апреля 2017 г. N 129</w:t>
      </w:r>
    </w:p>
    <w:p w:rsidR="00B82B7E" w:rsidRDefault="00B82B7E">
      <w:pPr>
        <w:pStyle w:val="ConsPlusTitle"/>
        <w:jc w:val="center"/>
      </w:pPr>
    </w:p>
    <w:p w:rsidR="00B82B7E" w:rsidRDefault="00B82B7E">
      <w:pPr>
        <w:pStyle w:val="ConsPlusTitle"/>
        <w:jc w:val="center"/>
      </w:pPr>
      <w:r>
        <w:t>ОБ УТВЕРЖДЕНИИ ПОЛОЖЕНИЯ О ПРОВЕДЕНИИ РЕГИОНАЛЬНОГО ЭТАПА</w:t>
      </w:r>
    </w:p>
    <w:p w:rsidR="00B82B7E" w:rsidRDefault="00B82B7E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B82B7E" w:rsidRDefault="00B82B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2B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B7E" w:rsidRDefault="00B82B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B7E" w:rsidRDefault="00B82B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2B7E" w:rsidRDefault="00B82B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B7E" w:rsidRDefault="00B82B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B82B7E" w:rsidRDefault="00B82B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5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05.06.2020 </w:t>
            </w:r>
            <w:hyperlink r:id="rId6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04.08.2020 </w:t>
            </w:r>
            <w:hyperlink r:id="rId7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B82B7E" w:rsidRDefault="00B82B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8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20.07.2023 </w:t>
            </w:r>
            <w:hyperlink r:id="rId9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B7E" w:rsidRDefault="00B82B7E">
            <w:pPr>
              <w:pStyle w:val="ConsPlusNormal"/>
            </w:pPr>
          </w:p>
        </w:tc>
      </w:tr>
    </w:tbl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44</w:t>
        </w:r>
      </w:hyperlink>
      <w:r>
        <w:t xml:space="preserve"> Устава Забайкальского края, учитывая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2016 года N 815 "О Всероссийском конкурсе "Лучшая муниципальная практика", в целях выявления и отбора примеров лучших муниципальных практик Забайкальского края Правительство Забайкальского края постановляет:</w:t>
      </w: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"Лучшая муниципальная практика" (прилагается).</w:t>
      </w: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jc w:val="right"/>
      </w:pPr>
      <w:r>
        <w:t>Исполняющий обязанности председателя</w:t>
      </w:r>
    </w:p>
    <w:p w:rsidR="00B82B7E" w:rsidRDefault="00B82B7E">
      <w:pPr>
        <w:pStyle w:val="ConsPlusNormal"/>
        <w:jc w:val="right"/>
      </w:pPr>
      <w:r>
        <w:t>Правительства Забайкальского края</w:t>
      </w:r>
    </w:p>
    <w:p w:rsidR="00B82B7E" w:rsidRDefault="00B82B7E">
      <w:pPr>
        <w:pStyle w:val="ConsPlusNormal"/>
        <w:jc w:val="right"/>
      </w:pPr>
      <w:r>
        <w:t>А.С.КУЛАКОВ</w:t>
      </w: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jc w:val="right"/>
        <w:outlineLvl w:val="0"/>
      </w:pPr>
      <w:r>
        <w:t>Утверждено</w:t>
      </w:r>
    </w:p>
    <w:p w:rsidR="00B82B7E" w:rsidRDefault="00B82B7E">
      <w:pPr>
        <w:pStyle w:val="ConsPlusNormal"/>
        <w:jc w:val="right"/>
      </w:pPr>
      <w:r>
        <w:t>постановлением Правительства</w:t>
      </w:r>
    </w:p>
    <w:p w:rsidR="00B82B7E" w:rsidRDefault="00B82B7E">
      <w:pPr>
        <w:pStyle w:val="ConsPlusNormal"/>
        <w:jc w:val="right"/>
      </w:pPr>
      <w:r>
        <w:t>Забайкальского края</w:t>
      </w:r>
    </w:p>
    <w:p w:rsidR="00B82B7E" w:rsidRDefault="00B82B7E">
      <w:pPr>
        <w:pStyle w:val="ConsPlusNormal"/>
        <w:jc w:val="right"/>
      </w:pPr>
      <w:r>
        <w:t>от 12 апреля 2017 г. N 129</w:t>
      </w: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Title"/>
        <w:jc w:val="center"/>
      </w:pPr>
      <w:bookmarkStart w:id="0" w:name="P30"/>
      <w:bookmarkEnd w:id="0"/>
      <w:r>
        <w:t>ПОЛОЖЕНИЕ</w:t>
      </w:r>
    </w:p>
    <w:p w:rsidR="00B82B7E" w:rsidRDefault="00B82B7E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B82B7E" w:rsidRDefault="00B82B7E">
      <w:pPr>
        <w:pStyle w:val="ConsPlusTitle"/>
        <w:jc w:val="center"/>
      </w:pPr>
      <w:r>
        <w:t>"ЛУЧШАЯ МУНИЦИПАЛЬНАЯ ПРАКТИКА"</w:t>
      </w:r>
    </w:p>
    <w:p w:rsidR="00B82B7E" w:rsidRDefault="00B82B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2B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B7E" w:rsidRDefault="00B82B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B7E" w:rsidRDefault="00B82B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2B7E" w:rsidRDefault="00B82B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B7E" w:rsidRDefault="00B82B7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B82B7E" w:rsidRDefault="00B82B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12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05.06.2020 </w:t>
            </w:r>
            <w:hyperlink r:id="rId13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04.08.2020 </w:t>
            </w:r>
            <w:hyperlink r:id="rId14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B82B7E" w:rsidRDefault="00B82B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15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20.07.2023 </w:t>
            </w:r>
            <w:hyperlink r:id="rId16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B7E" w:rsidRDefault="00B82B7E">
            <w:pPr>
              <w:pStyle w:val="ConsPlusNormal"/>
            </w:pPr>
          </w:p>
        </w:tc>
      </w:tr>
    </w:tbl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регионального этапа Всероссийского конкурса "Лучшая муниципальная практика" (далее - конкурс).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 xml:space="preserve">2. Конкурс организуется и проводится ежегодно в целях выявления и отбора в Забайкальском крае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</w:t>
      </w:r>
      <w:r>
        <w:lastRenderedPageBreak/>
        <w:t>образований для последующего участия в федеральном этапе конкурса.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3. Конкурс проводится по следующим номинациям, отражающим практику организации муниципального управления и решения вопросов местного значения муниципальных образований (далее - номинации конкурса):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B82B7E" w:rsidRDefault="00B82B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23.01.2018 N 35)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B82B7E" w:rsidRDefault="00B82B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04.08.2020 N 312)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4. В конкурсе вправе участвовать муниципальные и городские округа, городские и сельские поселения (далее - муниципальные образования), распределяемые по следующим категориям участников конкурса: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а) I категория - муниципальные и городские округа, городские поселения;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B82B7E" w:rsidRDefault="00B82B7E">
      <w:pPr>
        <w:pStyle w:val="ConsPlusNormal"/>
        <w:jc w:val="both"/>
      </w:pPr>
      <w:r>
        <w:t xml:space="preserve">(п. 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15.06.2021 N 201)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5. Организаторами конкурса являются: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 xml:space="preserve">а) Министерство строительства, дорожного хозяйства и транспорта Забайкальского края и Министерство жилищно-коммунального хозяйства, энергетики, </w:t>
      </w:r>
      <w:proofErr w:type="spellStart"/>
      <w:r>
        <w:t>цифровизации</w:t>
      </w:r>
      <w:proofErr w:type="spellEnd"/>
      <w:r>
        <w:t xml:space="preserve"> и связи Забайкальского края - по номинации "градостроительная политика, обеспечение благоприятной среды жизнедеятельности населения и развитие жилищно-коммунального хозяйства" конкурса;</w:t>
      </w:r>
    </w:p>
    <w:p w:rsidR="00B82B7E" w:rsidRDefault="00B82B7E">
      <w:pPr>
        <w:pStyle w:val="ConsPlusNormal"/>
        <w:jc w:val="both"/>
      </w:pPr>
      <w:r>
        <w:t xml:space="preserve">(в ред. Постановлений Правительства Забайкальского края от 05.06.2020 </w:t>
      </w:r>
      <w:hyperlink r:id="rId20">
        <w:r>
          <w:rPr>
            <w:color w:val="0000FF"/>
          </w:rPr>
          <w:t>N 190</w:t>
        </w:r>
      </w:hyperlink>
      <w:r>
        <w:t xml:space="preserve">, от 15.06.2021 </w:t>
      </w:r>
      <w:hyperlink r:id="rId21">
        <w:r>
          <w:rPr>
            <w:color w:val="0000FF"/>
          </w:rPr>
          <w:t>N 201</w:t>
        </w:r>
      </w:hyperlink>
      <w:r>
        <w:t>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б) Министерство экономического развития Забайкальского края по согласованию с Министерством финансов Забайкальского края - по номинации "муниципальная экономическая политика и управление муниципальными финансами" конкурса;</w:t>
      </w:r>
    </w:p>
    <w:p w:rsidR="00B82B7E" w:rsidRDefault="00B82B7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15.06.2021 N 201)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в) Министерство развития гражданского общества, муниципальных образований и молодежной политики Забайкальского края -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конкурса;</w:t>
      </w:r>
    </w:p>
    <w:p w:rsidR="00B82B7E" w:rsidRDefault="00B82B7E">
      <w:pPr>
        <w:pStyle w:val="ConsPlusNormal"/>
        <w:jc w:val="both"/>
      </w:pPr>
      <w:r>
        <w:t xml:space="preserve">(в ред. Постановлений Правительства Забайкальского края от 15.06.2021 </w:t>
      </w:r>
      <w:hyperlink r:id="rId23">
        <w:r>
          <w:rPr>
            <w:color w:val="0000FF"/>
          </w:rPr>
          <w:t>N 201</w:t>
        </w:r>
      </w:hyperlink>
      <w:r>
        <w:t xml:space="preserve">, от 20.07.2023 </w:t>
      </w:r>
      <w:hyperlink r:id="rId24">
        <w:r>
          <w:rPr>
            <w:color w:val="0000FF"/>
          </w:rPr>
          <w:t>N 380</w:t>
        </w:r>
      </w:hyperlink>
      <w:r>
        <w:t>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г) Министерство развития гражданского общества, муниципальных образований и молодежной политики Забайкальского края - по номинации "укрепление межнационального мира и согласия, реализация иных мероприятий в сфере национальной политики на муниципальном уровне" конкурса;</w:t>
      </w:r>
    </w:p>
    <w:p w:rsidR="00B82B7E" w:rsidRDefault="00B82B7E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"г"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23.01.2018 N 35; в ред. Постановлений Правительства Забайкальского края от 15.06.2021 </w:t>
      </w:r>
      <w:hyperlink r:id="rId26">
        <w:r>
          <w:rPr>
            <w:color w:val="0000FF"/>
          </w:rPr>
          <w:t>N 201</w:t>
        </w:r>
      </w:hyperlink>
      <w:r>
        <w:t xml:space="preserve">, от 20.07.2023 </w:t>
      </w:r>
      <w:hyperlink r:id="rId27">
        <w:r>
          <w:rPr>
            <w:color w:val="0000FF"/>
          </w:rPr>
          <w:t>N 380</w:t>
        </w:r>
      </w:hyperlink>
      <w:r>
        <w:t>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 xml:space="preserve">д) Министерство жилищно-коммунального хозяйства, энергетики, </w:t>
      </w:r>
      <w:proofErr w:type="spellStart"/>
      <w:r>
        <w:t>цифровизации</w:t>
      </w:r>
      <w:proofErr w:type="spellEnd"/>
      <w:r>
        <w:t xml:space="preserve"> и связи Забайкальского края - по номинации "модернизация городского хозяйства посредством внедрения цифровых технологий и платформенных решений ("умный город")" конкурса.</w:t>
      </w:r>
    </w:p>
    <w:p w:rsidR="00B82B7E" w:rsidRDefault="00B82B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04.08.2020 N 312;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15.06.2021 N 201)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6. Организаторы конкурса в соответствии с распределением между ними номинаций конкурса: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а) осуществляют прием и рассмотрение конкурсных заявок муниципальных образований;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б) запрашивают в пределах своей компетенции у органов государственной власти Забайкальского края, органов местного самоуправления, иных органов и организаций необходимые для рассмотрения и оценки конкурсных заявок документы, материалы и информацию, а также получают от органов местного самоуправления пояснения по представленным конкурсным заявкам муниципальных образований;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в) проводят проверки достоверности и действительности сведений, содержащихся в представленной конкурсной заявке муниципального образования, при необходимости привлекают независимых экспертов;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г) отклоняют конкурсную заявку муниципального образования;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д) осуществляют балльную оценку конкурсных заявок муниципальных образований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власти, по соответствующим номинациям конкурса;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е) вносят предложения по определению победителей конкурса по номинациям конкурса и категориям участников конкурса;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ж) организуют подготовку конкурсных заявок муниципальных образований - победителей конкурса для участия в федеральном этапе конкурса;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з) обобщают и распространяют выявленные по итогам конкурса примеры лучшей муниципальной практики в Забайкальском крае.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7. Конкурсная заявка муниципального образования отклоняется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8. Информация об организации и проведении конкурса, включая методики оценки конкурсных заявок муниципальных образований и формы конкурсных заявок муниципальных образований, размещается на официальных сайтах организаторов конкурса в информационно-телекоммуникационной сети "Интернет" (далее - сеть "Интернет") и предоставляется Ассоциации "Совет муниципальных образований Забайкальского края" для обеспечения возможности размещения ею указанной информации на своем сайте в сети "Интернет".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 xml:space="preserve">9. Для участия в конкурсе муниципальные образования ежегодно в срок с 1 января до 20 июня </w:t>
      </w:r>
      <w:r>
        <w:lastRenderedPageBreak/>
        <w:t>представляют организаторам конкурса по соответствующим номинациям конкурса конкурсные заявки с учетом методик и форм, утвержденных уполномоченными федеральными органами исполнительной власти.</w:t>
      </w:r>
    </w:p>
    <w:p w:rsidR="00B82B7E" w:rsidRDefault="00B82B7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04.08.2020 N 312)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Муниципальное образование вправе подавать конкурсные заявки по всем номинациям конкурса.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10. Для подведения итогов конкурса и определения его победителей создается региональная конкурсная комиссия (далее - комиссия).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11. Председателем комиссии является заместитель председателя Правительства Забайкальского края - министр развития гражданского общества, муниципальных образований и молодежной политики Забайкальского края.</w:t>
      </w:r>
    </w:p>
    <w:p w:rsidR="00B82B7E" w:rsidRDefault="00B82B7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20.07.2023 N 380)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организаторов конкурса, иных исполнительных органов Забайкальского края, а также могут включаться по согласованию депутаты Законодательного Собрания Забайкальского края, представители Ассоциации "Совет муниципальных образований Забайкальского края", независимые эксперты.</w:t>
      </w:r>
    </w:p>
    <w:p w:rsidR="00B82B7E" w:rsidRDefault="00B82B7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20.07.2023 N 380)</w:t>
      </w:r>
    </w:p>
    <w:p w:rsidR="00B82B7E" w:rsidRDefault="00B82B7E">
      <w:pPr>
        <w:pStyle w:val="ConsPlusNormal"/>
        <w:spacing w:before="220"/>
        <w:ind w:firstLine="540"/>
        <w:jc w:val="both"/>
      </w:pPr>
      <w:bookmarkStart w:id="1" w:name="P83"/>
      <w:bookmarkEnd w:id="1"/>
      <w:r>
        <w:t>12. Организаторы конкурса по номинациям конкурса рассматривают конкурсные заявки муниципальных образований и вносят предложения по определению победителей конкурса по номинациям конкурса и категориям участников конкурса в комиссию до 20 июля текущего года.</w:t>
      </w:r>
    </w:p>
    <w:p w:rsidR="00B82B7E" w:rsidRDefault="00B82B7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04.08.2020 N 312)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Комиссия в соответствии с методиками оценки конкурсных заявок муниципальных образований, утвержденными уполномоченными федеральными органами исполнительной власти, до 1 августа текущего года определяет муниципальные образования, в конкурсных материалах которых отражены примеры лучших муниципальных практик по соответствующим номинациям конкурса и категориям участников конкурса.</w:t>
      </w:r>
    </w:p>
    <w:p w:rsidR="00B82B7E" w:rsidRDefault="00B82B7E">
      <w:pPr>
        <w:pStyle w:val="ConsPlusNormal"/>
        <w:jc w:val="both"/>
      </w:pPr>
      <w:r>
        <w:t xml:space="preserve">(в ред. Постановлений Правительства Забайкальского края от 04.08.2020 </w:t>
      </w:r>
      <w:hyperlink r:id="rId34">
        <w:r>
          <w:rPr>
            <w:color w:val="0000FF"/>
          </w:rPr>
          <w:t>N 312</w:t>
        </w:r>
      </w:hyperlink>
      <w:r>
        <w:t xml:space="preserve">, от 15.06.2021 </w:t>
      </w:r>
      <w:hyperlink r:id="rId35">
        <w:r>
          <w:rPr>
            <w:color w:val="0000FF"/>
          </w:rPr>
          <w:t>N 201</w:t>
        </w:r>
      </w:hyperlink>
      <w:r>
        <w:t>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Организаторы конкурса по номинациям конкурса направляют заявки муниципальных образований - победителей на федеральный этап конкурса до 20 августа текущего года.</w:t>
      </w:r>
    </w:p>
    <w:p w:rsidR="00B82B7E" w:rsidRDefault="00B82B7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04.08.2020 N 312)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 xml:space="preserve">13. Подведение итогов конкурса, определенных в соответствии с </w:t>
      </w:r>
      <w:hyperlink w:anchor="P83">
        <w:r>
          <w:rPr>
            <w:color w:val="0000FF"/>
          </w:rPr>
          <w:t>пунктом 12</w:t>
        </w:r>
      </w:hyperlink>
      <w:r>
        <w:t xml:space="preserve"> настоящего Положения, оформляется решением комиссии.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 xml:space="preserve">14. Конкурсные заявки муниципальных образований - победителей конкурса в количестве, определенном для Забайкальского края, в соответствии с </w:t>
      </w:r>
      <w:hyperlink r:id="rId37">
        <w:r>
          <w:rPr>
            <w:color w:val="0000FF"/>
          </w:rPr>
          <w:t>пунктом 7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 "О Всероссийском конкурсе "Лучшая муниципальная практика", отбираются комиссией в порядке убывания занятых призовых мест.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15. Исполнительные органы Забайкальского края,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конкурсе.</w:t>
      </w:r>
    </w:p>
    <w:p w:rsidR="00B82B7E" w:rsidRDefault="00B82B7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20.07.2023 N 380)</w:t>
      </w:r>
    </w:p>
    <w:p w:rsidR="00B82B7E" w:rsidRDefault="00B82B7E">
      <w:pPr>
        <w:pStyle w:val="ConsPlusNormal"/>
        <w:spacing w:before="220"/>
        <w:ind w:firstLine="540"/>
        <w:jc w:val="both"/>
      </w:pPr>
      <w:r>
        <w:t>16. Примеры лучшей муниципальной практики в Забайкальском крае размещаются на официальных сайтах организаторов конкурса в сети "Интернет".</w:t>
      </w: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jc w:val="both"/>
      </w:pPr>
    </w:p>
    <w:p w:rsidR="00B82B7E" w:rsidRDefault="00B82B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DDE" w:rsidRDefault="004B5DDE">
      <w:bookmarkStart w:id="2" w:name="_GoBack"/>
      <w:bookmarkEnd w:id="2"/>
    </w:p>
    <w:sectPr w:rsidR="004B5DDE" w:rsidSect="0048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7E"/>
    <w:rsid w:val="004B5DDE"/>
    <w:rsid w:val="00B8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376B-E841-42AA-84E2-167C9B3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2B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2B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60791&amp;dst=100005" TargetMode="External"/><Relationship Id="rId13" Type="http://schemas.openxmlformats.org/officeDocument/2006/relationships/hyperlink" Target="https://login.consultant.ru/link/?req=doc&amp;base=RLAW251&amp;n=1656296&amp;dst=100005" TargetMode="External"/><Relationship Id="rId18" Type="http://schemas.openxmlformats.org/officeDocument/2006/relationships/hyperlink" Target="https://login.consultant.ru/link/?req=doc&amp;base=RLAW251&amp;n=1656957&amp;dst=100006" TargetMode="External"/><Relationship Id="rId26" Type="http://schemas.openxmlformats.org/officeDocument/2006/relationships/hyperlink" Target="https://login.consultant.ru/link/?req=doc&amp;base=RLAW251&amp;n=1660791&amp;dst=10001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1&amp;n=1660791&amp;dst=100011" TargetMode="External"/><Relationship Id="rId34" Type="http://schemas.openxmlformats.org/officeDocument/2006/relationships/hyperlink" Target="https://login.consultant.ru/link/?req=doc&amp;base=RLAW251&amp;n=1656957&amp;dst=100013" TargetMode="External"/><Relationship Id="rId7" Type="http://schemas.openxmlformats.org/officeDocument/2006/relationships/hyperlink" Target="https://login.consultant.ru/link/?req=doc&amp;base=RLAW251&amp;n=1656957&amp;dst=100005" TargetMode="External"/><Relationship Id="rId12" Type="http://schemas.openxmlformats.org/officeDocument/2006/relationships/hyperlink" Target="https://login.consultant.ru/link/?req=doc&amp;base=RLAW251&amp;n=1644084&amp;dst=100005" TargetMode="External"/><Relationship Id="rId17" Type="http://schemas.openxmlformats.org/officeDocument/2006/relationships/hyperlink" Target="https://login.consultant.ru/link/?req=doc&amp;base=RLAW251&amp;n=1644084&amp;dst=100006" TargetMode="External"/><Relationship Id="rId25" Type="http://schemas.openxmlformats.org/officeDocument/2006/relationships/hyperlink" Target="https://login.consultant.ru/link/?req=doc&amp;base=RLAW251&amp;n=1644084&amp;dst=100008" TargetMode="External"/><Relationship Id="rId33" Type="http://schemas.openxmlformats.org/officeDocument/2006/relationships/hyperlink" Target="https://login.consultant.ru/link/?req=doc&amp;base=RLAW251&amp;n=1656957&amp;dst=100012" TargetMode="External"/><Relationship Id="rId38" Type="http://schemas.openxmlformats.org/officeDocument/2006/relationships/hyperlink" Target="https://login.consultant.ru/link/?req=doc&amp;base=RLAW251&amp;n=1670326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1&amp;n=1670326&amp;dst=100005" TargetMode="External"/><Relationship Id="rId20" Type="http://schemas.openxmlformats.org/officeDocument/2006/relationships/hyperlink" Target="https://login.consultant.ru/link/?req=doc&amp;base=RLAW251&amp;n=1656296&amp;dst=100005" TargetMode="External"/><Relationship Id="rId29" Type="http://schemas.openxmlformats.org/officeDocument/2006/relationships/hyperlink" Target="https://login.consultant.ru/link/?req=doc&amp;base=RLAW251&amp;n=1660791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56296&amp;dst=100005" TargetMode="External"/><Relationship Id="rId11" Type="http://schemas.openxmlformats.org/officeDocument/2006/relationships/hyperlink" Target="https://login.consultant.ru/link/?req=doc&amp;base=LAW&amp;n=463325&amp;dst=100030" TargetMode="External"/><Relationship Id="rId24" Type="http://schemas.openxmlformats.org/officeDocument/2006/relationships/hyperlink" Target="https://login.consultant.ru/link/?req=doc&amp;base=RLAW251&amp;n=1670326&amp;dst=100007" TargetMode="External"/><Relationship Id="rId32" Type="http://schemas.openxmlformats.org/officeDocument/2006/relationships/hyperlink" Target="https://login.consultant.ru/link/?req=doc&amp;base=RLAW251&amp;n=1670326&amp;dst=100012" TargetMode="External"/><Relationship Id="rId37" Type="http://schemas.openxmlformats.org/officeDocument/2006/relationships/hyperlink" Target="https://login.consultant.ru/link/?req=doc&amp;base=LAW&amp;n=463325&amp;dst=10003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51&amp;n=1644084&amp;dst=100005" TargetMode="External"/><Relationship Id="rId15" Type="http://schemas.openxmlformats.org/officeDocument/2006/relationships/hyperlink" Target="https://login.consultant.ru/link/?req=doc&amp;base=RLAW251&amp;n=1660791&amp;dst=100005" TargetMode="External"/><Relationship Id="rId23" Type="http://schemas.openxmlformats.org/officeDocument/2006/relationships/hyperlink" Target="https://login.consultant.ru/link/?req=doc&amp;base=RLAW251&amp;n=1660791&amp;dst=100013" TargetMode="External"/><Relationship Id="rId28" Type="http://schemas.openxmlformats.org/officeDocument/2006/relationships/hyperlink" Target="https://login.consultant.ru/link/?req=doc&amp;base=RLAW251&amp;n=1656957&amp;dst=100008" TargetMode="External"/><Relationship Id="rId36" Type="http://schemas.openxmlformats.org/officeDocument/2006/relationships/hyperlink" Target="https://login.consultant.ru/link/?req=doc&amp;base=RLAW251&amp;n=1656957&amp;dst=100014" TargetMode="External"/><Relationship Id="rId10" Type="http://schemas.openxmlformats.org/officeDocument/2006/relationships/hyperlink" Target="https://login.consultant.ru/link/?req=doc&amp;base=RLAW251&amp;n=1670077&amp;dst=100285" TargetMode="External"/><Relationship Id="rId19" Type="http://schemas.openxmlformats.org/officeDocument/2006/relationships/hyperlink" Target="https://login.consultant.ru/link/?req=doc&amp;base=RLAW251&amp;n=1660791&amp;dst=100006" TargetMode="External"/><Relationship Id="rId31" Type="http://schemas.openxmlformats.org/officeDocument/2006/relationships/hyperlink" Target="https://login.consultant.ru/link/?req=doc&amp;base=RLAW251&amp;n=1670326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1&amp;n=1670326&amp;dst=100005" TargetMode="External"/><Relationship Id="rId14" Type="http://schemas.openxmlformats.org/officeDocument/2006/relationships/hyperlink" Target="https://login.consultant.ru/link/?req=doc&amp;base=RLAW251&amp;n=1656957&amp;dst=100005" TargetMode="External"/><Relationship Id="rId22" Type="http://schemas.openxmlformats.org/officeDocument/2006/relationships/hyperlink" Target="https://login.consultant.ru/link/?req=doc&amp;base=RLAW251&amp;n=1660791&amp;dst=100012" TargetMode="External"/><Relationship Id="rId27" Type="http://schemas.openxmlformats.org/officeDocument/2006/relationships/hyperlink" Target="https://login.consultant.ru/link/?req=doc&amp;base=RLAW251&amp;n=1670326&amp;dst=100008" TargetMode="External"/><Relationship Id="rId30" Type="http://schemas.openxmlformats.org/officeDocument/2006/relationships/hyperlink" Target="https://login.consultant.ru/link/?req=doc&amp;base=RLAW251&amp;n=1656957&amp;dst=100010" TargetMode="External"/><Relationship Id="rId35" Type="http://schemas.openxmlformats.org/officeDocument/2006/relationships/hyperlink" Target="https://login.consultant.ru/link/?req=doc&amp;base=RLAW251&amp;n=1660791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М.А.</dc:creator>
  <cp:keywords/>
  <dc:description/>
  <cp:lastModifiedBy>Козлова М.А.</cp:lastModifiedBy>
  <cp:revision>2</cp:revision>
  <dcterms:created xsi:type="dcterms:W3CDTF">2024-04-03T02:33:00Z</dcterms:created>
  <dcterms:modified xsi:type="dcterms:W3CDTF">2024-04-03T02:33:00Z</dcterms:modified>
</cp:coreProperties>
</file>