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D1" w:rsidRDefault="00C403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403D1" w:rsidRDefault="00C403D1">
      <w:pPr>
        <w:pStyle w:val="ConsPlusNormal"/>
        <w:jc w:val="both"/>
        <w:outlineLvl w:val="0"/>
      </w:pPr>
    </w:p>
    <w:p w:rsidR="00C403D1" w:rsidRDefault="00C403D1">
      <w:pPr>
        <w:pStyle w:val="ConsPlusTitle"/>
        <w:jc w:val="center"/>
        <w:outlineLvl w:val="0"/>
      </w:pPr>
      <w:r>
        <w:t>ПРАВИТЕЛЬСТВО ЗАБАЙКАЛЬСКОГО КРАЯ</w:t>
      </w:r>
    </w:p>
    <w:p w:rsidR="00C403D1" w:rsidRDefault="00C403D1">
      <w:pPr>
        <w:pStyle w:val="ConsPlusTitle"/>
        <w:jc w:val="center"/>
      </w:pPr>
    </w:p>
    <w:p w:rsidR="00C403D1" w:rsidRDefault="00C403D1">
      <w:pPr>
        <w:pStyle w:val="ConsPlusTitle"/>
        <w:jc w:val="center"/>
      </w:pPr>
      <w:r>
        <w:t>ПОСТАНОВЛЕНИЕ</w:t>
      </w:r>
    </w:p>
    <w:p w:rsidR="00C403D1" w:rsidRDefault="00C403D1">
      <w:pPr>
        <w:pStyle w:val="ConsPlusTitle"/>
        <w:jc w:val="center"/>
      </w:pPr>
      <w:r>
        <w:t>от 12 апреля 2017 г. N 129</w:t>
      </w:r>
    </w:p>
    <w:p w:rsidR="00C403D1" w:rsidRDefault="00C403D1">
      <w:pPr>
        <w:pStyle w:val="ConsPlusTitle"/>
        <w:jc w:val="center"/>
      </w:pPr>
    </w:p>
    <w:p w:rsidR="00C403D1" w:rsidRDefault="00C403D1">
      <w:pPr>
        <w:pStyle w:val="ConsPlusTitle"/>
        <w:jc w:val="center"/>
      </w:pPr>
      <w:r>
        <w:t>ОБ УТВЕРЖДЕНИИ ПОЛОЖЕНИЯ О ПРОВЕДЕНИИ РЕГИОНАЛЬНОГО ЭТАПА</w:t>
      </w:r>
    </w:p>
    <w:p w:rsidR="00C403D1" w:rsidRDefault="00C403D1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C403D1" w:rsidRDefault="00C403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03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D1" w:rsidRDefault="00C403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D1" w:rsidRDefault="00C403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23.01.2018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05.06.2020 </w:t>
            </w:r>
            <w:hyperlink r:id="rId6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04.08.2020 </w:t>
            </w:r>
            <w:hyperlink r:id="rId7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,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15.06.2021 </w:t>
            </w:r>
            <w:hyperlink r:id="rId8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20.07.2023 </w:t>
            </w:r>
            <w:hyperlink r:id="rId9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17.02.2025 </w:t>
            </w:r>
            <w:hyperlink r:id="rId10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04.07.2025 </w:t>
            </w:r>
            <w:hyperlink r:id="rId1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18.05.2026 </w:t>
            </w:r>
            <w:hyperlink r:id="rId12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D1" w:rsidRDefault="00C403D1">
            <w:pPr>
              <w:pStyle w:val="ConsPlusNormal"/>
            </w:pPr>
          </w:p>
        </w:tc>
      </w:tr>
    </w:tbl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ind w:firstLine="540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44</w:t>
        </w:r>
      </w:hyperlink>
      <w:r>
        <w:t xml:space="preserve"> Устава Забайкальского края, учитывая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2016 года N 815 "О Всероссийском конкурсе "Лучшая муниципальная практика", в целях выявления и отбора примеров лучших муниципальных практик Забайкальского края Правительство Забайкальского края постановляет:</w:t>
      </w: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ind w:firstLine="540"/>
        <w:jc w:val="both"/>
      </w:pPr>
      <w:r>
        <w:t xml:space="preserve">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проведении регионального этапа Всероссийского конкурса "Лучшая муниципальная практика" (прилагается).</w:t>
      </w: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right"/>
      </w:pPr>
      <w:r>
        <w:t>Исполняющий обязанности председателя</w:t>
      </w:r>
    </w:p>
    <w:p w:rsidR="00C403D1" w:rsidRDefault="00C403D1">
      <w:pPr>
        <w:pStyle w:val="ConsPlusNormal"/>
        <w:jc w:val="right"/>
      </w:pPr>
      <w:r>
        <w:t>Правительства Забайкальского края</w:t>
      </w:r>
    </w:p>
    <w:p w:rsidR="00C403D1" w:rsidRDefault="00C403D1">
      <w:pPr>
        <w:pStyle w:val="ConsPlusNormal"/>
        <w:jc w:val="right"/>
      </w:pPr>
      <w:r>
        <w:t>А.С.КУЛАКОВ</w:t>
      </w: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right"/>
        <w:outlineLvl w:val="0"/>
      </w:pPr>
      <w:r>
        <w:t>Утверждено</w:t>
      </w:r>
    </w:p>
    <w:p w:rsidR="00C403D1" w:rsidRDefault="00C403D1">
      <w:pPr>
        <w:pStyle w:val="ConsPlusNormal"/>
        <w:jc w:val="right"/>
      </w:pPr>
      <w:r>
        <w:t>постановлением Правительства</w:t>
      </w:r>
    </w:p>
    <w:p w:rsidR="00C403D1" w:rsidRDefault="00C403D1">
      <w:pPr>
        <w:pStyle w:val="ConsPlusNormal"/>
        <w:jc w:val="right"/>
      </w:pPr>
      <w:r>
        <w:t>Забайкальского края</w:t>
      </w:r>
    </w:p>
    <w:p w:rsidR="00C403D1" w:rsidRDefault="00C403D1">
      <w:pPr>
        <w:pStyle w:val="ConsPlusNormal"/>
        <w:jc w:val="right"/>
      </w:pPr>
      <w:r>
        <w:t>от 12 апреля 2017 г. N 129</w:t>
      </w: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Title"/>
        <w:jc w:val="center"/>
      </w:pPr>
      <w:bookmarkStart w:id="0" w:name="P31"/>
      <w:bookmarkEnd w:id="0"/>
      <w:r>
        <w:t>ПОЛОЖЕНИЕ</w:t>
      </w:r>
    </w:p>
    <w:p w:rsidR="00C403D1" w:rsidRDefault="00C403D1">
      <w:pPr>
        <w:pStyle w:val="ConsPlusTitle"/>
        <w:jc w:val="center"/>
      </w:pPr>
      <w:r>
        <w:t>О ПРОВЕДЕНИИ РЕГИОНАЛЬНОГО ЭТАПА ВСЕРОССИЙСКОГО КОНКУРСА</w:t>
      </w:r>
    </w:p>
    <w:p w:rsidR="00C403D1" w:rsidRDefault="00C403D1">
      <w:pPr>
        <w:pStyle w:val="ConsPlusTitle"/>
        <w:jc w:val="center"/>
      </w:pPr>
      <w:r>
        <w:t>"ЛУЧШАЯ МУНИЦИПАЛЬНАЯ ПРАКТИКА"</w:t>
      </w:r>
    </w:p>
    <w:p w:rsidR="00C403D1" w:rsidRDefault="00C403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03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D1" w:rsidRDefault="00C403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D1" w:rsidRDefault="00C403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23.01.2018 </w:t>
            </w:r>
            <w:hyperlink r:id="rId1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05.06.2020 </w:t>
            </w:r>
            <w:hyperlink r:id="rId16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04.08.2020 </w:t>
            </w:r>
            <w:hyperlink r:id="rId17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,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15.06.2021 </w:t>
            </w:r>
            <w:hyperlink r:id="rId18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20.07.2023 </w:t>
            </w:r>
            <w:hyperlink r:id="rId19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17.02.2025 </w:t>
            </w:r>
            <w:hyperlink r:id="rId20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C403D1" w:rsidRDefault="00C40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04.07.2025 </w:t>
            </w:r>
            <w:hyperlink r:id="rId21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18.05.2026 </w:t>
            </w:r>
            <w:hyperlink r:id="rId22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3D1" w:rsidRDefault="00C403D1">
            <w:pPr>
              <w:pStyle w:val="ConsPlusNormal"/>
            </w:pPr>
          </w:p>
        </w:tc>
      </w:tr>
    </w:tbl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ind w:firstLine="540"/>
        <w:jc w:val="both"/>
      </w:pPr>
      <w:r>
        <w:t>1. Настоящее Положение определяет порядок организации и проведения регионального этапа Всероссийского конкурса "Лучшая муниципальная практика" (далее - конкурс).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 xml:space="preserve">2. Конкурс организуется и проводится ежегодно в целях выявления и отбора в Забайкальском </w:t>
      </w:r>
      <w:r>
        <w:lastRenderedPageBreak/>
        <w:t>крае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для последующего участия в федеральном этапе конкурса.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3. Конкурс проводится по следующим номинациям, отражающим практику организации муниципального управления и решения вопросов местного значения муниципальных образований (далее - номинации конкурса):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б) повышение эффективности управления территорией муниципального образования;</w:t>
      </w:r>
    </w:p>
    <w:p w:rsidR="00C403D1" w:rsidRDefault="00C403D1">
      <w:pPr>
        <w:pStyle w:val="ConsPlusNormal"/>
        <w:jc w:val="both"/>
      </w:pPr>
      <w:r>
        <w:t xml:space="preserve">(пп. "б"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04.07.2025 N 360)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в) повышение узнаваемости муниципального образования ("бренд территории");</w:t>
      </w:r>
    </w:p>
    <w:p w:rsidR="00C403D1" w:rsidRDefault="00C403D1">
      <w:pPr>
        <w:pStyle w:val="ConsPlusNormal"/>
        <w:jc w:val="both"/>
      </w:pPr>
      <w:r>
        <w:t xml:space="preserve">(пп. "в"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04.07.2025 N 360)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C403D1" w:rsidRDefault="00C403D1">
      <w:pPr>
        <w:pStyle w:val="ConsPlusNormal"/>
        <w:jc w:val="both"/>
      </w:pPr>
      <w:r>
        <w:t xml:space="preserve">(пп. "г"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23.01.2018 N 35)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:rsidR="00C403D1" w:rsidRDefault="00C403D1">
      <w:pPr>
        <w:pStyle w:val="ConsPlusNormal"/>
        <w:jc w:val="both"/>
      </w:pPr>
      <w:r>
        <w:t xml:space="preserve">(пп. "д"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04.08.2020 N 312)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4. В конкурсе вправе участвовать муниципальные и городские округа, городские и сельские поселения (далее - муниципальные образования), распределяемые по следующим категориям участников конкурса: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а) I категория - муниципальные и городские округа, городские поселения;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б) II категория - сельские поселения.</w:t>
      </w:r>
    </w:p>
    <w:p w:rsidR="00C403D1" w:rsidRDefault="00C403D1">
      <w:pPr>
        <w:pStyle w:val="ConsPlusNormal"/>
        <w:jc w:val="both"/>
      </w:pPr>
      <w:r>
        <w:t xml:space="preserve">(п. 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15.06.2021 N 201)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5. Организаторами конкурса являются: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а) Министерство строительства Забайкальского края, Министерство жилищно-коммунального хозяйства, энергетики, цифровизации и связи Забайкальского края и Департамент по развитию муниципальных образований Забайкальского края - по номинации "градостроительная политика, обеспечение благоприятной среды жизнедеятельности населения и развитие жилищно-коммунального хозяйства" конкурса;</w:t>
      </w:r>
    </w:p>
    <w:p w:rsidR="00C403D1" w:rsidRDefault="00C403D1">
      <w:pPr>
        <w:pStyle w:val="ConsPlusNormal"/>
        <w:jc w:val="both"/>
      </w:pPr>
      <w:r>
        <w:t xml:space="preserve">(в ред. Постановлений Правительства Забайкальского края от 04.07.2025 </w:t>
      </w:r>
      <w:hyperlink r:id="rId28">
        <w:r>
          <w:rPr>
            <w:color w:val="0000FF"/>
          </w:rPr>
          <w:t>N 360</w:t>
        </w:r>
      </w:hyperlink>
      <w:r>
        <w:t xml:space="preserve">, от 18.05.2026 </w:t>
      </w:r>
      <w:hyperlink r:id="rId29">
        <w:r>
          <w:rPr>
            <w:color w:val="0000FF"/>
          </w:rPr>
          <w:t>N 263</w:t>
        </w:r>
      </w:hyperlink>
      <w:r>
        <w:t>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б) Департамент по развитию муниципальных образований Забайкальского края по согласованию с Министерством экономического развития Забайкальского края и Министерством финансов Забайкальского края - по номинации "повышение эффективности управления территорией муниципального образования" конкурса;</w:t>
      </w:r>
    </w:p>
    <w:p w:rsidR="00C403D1" w:rsidRDefault="00C403D1">
      <w:pPr>
        <w:pStyle w:val="ConsPlusNormal"/>
        <w:jc w:val="both"/>
      </w:pPr>
      <w:r>
        <w:t xml:space="preserve">(пп. "б"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04.07.2025 N 360)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в) Департамент по развитию муниципальных образований Забайкальского края по согласованию с Министерством экономического развития Забайкальского края - по номинации "повышение узнаваемости муниципального образования ("бренд территории")" конкурса;</w:t>
      </w:r>
    </w:p>
    <w:p w:rsidR="00C403D1" w:rsidRDefault="00C403D1">
      <w:pPr>
        <w:pStyle w:val="ConsPlusNormal"/>
        <w:jc w:val="both"/>
      </w:pPr>
      <w:r>
        <w:t xml:space="preserve">(пп. "в"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04.07.2025 N 360)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 xml:space="preserve">г) Министерство развития гражданского общества и внутренней политики Забайкальского края - по номинации "укрепление межнационального мира и согласия, реализация иных </w:t>
      </w:r>
      <w:r>
        <w:lastRenderedPageBreak/>
        <w:t>мероприятий в сфере национальной политики на муниципальном уровне" конкурса;</w:t>
      </w:r>
    </w:p>
    <w:p w:rsidR="00C403D1" w:rsidRDefault="00C403D1">
      <w:pPr>
        <w:pStyle w:val="ConsPlusNormal"/>
        <w:jc w:val="both"/>
      </w:pPr>
      <w:r>
        <w:t xml:space="preserve">(пп. "г"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23.01.2018 N 35; в ред. Постановлений Правительства Забайкальского края от 15.06.2021 </w:t>
      </w:r>
      <w:hyperlink r:id="rId33">
        <w:r>
          <w:rPr>
            <w:color w:val="0000FF"/>
          </w:rPr>
          <w:t>N 201</w:t>
        </w:r>
      </w:hyperlink>
      <w:r>
        <w:t xml:space="preserve">, от 20.07.2023 </w:t>
      </w:r>
      <w:hyperlink r:id="rId34">
        <w:r>
          <w:rPr>
            <w:color w:val="0000FF"/>
          </w:rPr>
          <w:t>N 380</w:t>
        </w:r>
      </w:hyperlink>
      <w:r>
        <w:t xml:space="preserve">, от 18.05.2026 </w:t>
      </w:r>
      <w:hyperlink r:id="rId35">
        <w:r>
          <w:rPr>
            <w:color w:val="0000FF"/>
          </w:rPr>
          <w:t>N 263</w:t>
        </w:r>
      </w:hyperlink>
      <w:r>
        <w:t>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д) Министерство жилищно-коммунального хозяйства, энергетики, цифровизации и связи Забайкальского края - по номинации "модернизация городского хозяйства посредством внедрения цифровых технологий и платформенных решений ("умный город")" конкурса.</w:t>
      </w:r>
    </w:p>
    <w:p w:rsidR="00C403D1" w:rsidRDefault="00C403D1">
      <w:pPr>
        <w:pStyle w:val="ConsPlusNormal"/>
        <w:jc w:val="both"/>
      </w:pPr>
      <w:r>
        <w:t xml:space="preserve">(пп. "д"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04.08.2020 N 312;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15.06.2021 N 201)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6. Организаторы конкурса в соответствии с распределением между ними номинаций конкурса: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а) осуществляют прием и рассмотрение конкурсных заявок муниципальных образований;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б) запрашивают в пределах своей компетенции у органов государственной власти Забайкальского края, органов местного самоуправления, иных органов и организаций необходимые для рассмотрения и оценки конкурсных заявок документы, материалы и информацию, а также получают от органов местного самоуправления пояснения по представленным конкурсным заявкам муниципальных образований;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в) проводят проверки достоверности и действительности сведений, содержащихся в представленной конкурсной заявке муниципального образования, при необходимости привлекают независимых экспертов;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г) отклоняют конкурсную заявку муниципального образования;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д) осуществляют балльную оценку конкурсных заявок муниципальных образований в соответствии с методиками оценки конкурсных заявок муниципальных образований, утвержденными уполномоченными федеральными органами исполнительной власти, по соответствующим номинациям конкурса;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е) вносят предложения по определению победителей конкурса по номинациям конкурса и категориям участников конкурса;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ж) организуют подготовку конкурсных заявок муниципальных образований - победителей конкурса для участия в федеральном этапе конкурса;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з) обобщают и распространяют выявленные по итогам конкурса примеры лучшей муниципальной практики в Забайкальском крае.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7. Конкурсная заявка муниципального образования отклоняется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8. Информация об организации и проведении конкурса, включая методики оценки конкурсных заявок муниципальных образований и формы конкурсных заявок муниципальных образований, размещается на официальных сайтах организаторов конкурса в информационно-телекоммуникационной сети "Интернет" (далее - сеть "Интернет") и предоставляется Ассоциации "Совет муниципальных образований Забайкальского края" для обеспечения возможности размещения ею указанной информации на своем сайте в сети "Интернет".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lastRenderedPageBreak/>
        <w:t>9. Для участия в конкурсе муниципальные образования ежегодно в срок с 1 января до 30 июня представляют организаторам конкурса по соответствующим номинациям конкурса конкурсные заявки с учетом методик и форм, утвержденных уполномоченными федеральными органами исполнительной власти.</w:t>
      </w:r>
    </w:p>
    <w:p w:rsidR="00C403D1" w:rsidRDefault="00C403D1">
      <w:pPr>
        <w:pStyle w:val="ConsPlusNormal"/>
        <w:jc w:val="both"/>
      </w:pPr>
      <w:r>
        <w:t xml:space="preserve">(в ред. Постановлений Правительства Забайкальского края от 04.08.2020 </w:t>
      </w:r>
      <w:hyperlink r:id="rId38">
        <w:r>
          <w:rPr>
            <w:color w:val="0000FF"/>
          </w:rPr>
          <w:t>N 312</w:t>
        </w:r>
      </w:hyperlink>
      <w:r>
        <w:t xml:space="preserve">, от 17.02.2025 </w:t>
      </w:r>
      <w:hyperlink r:id="rId39">
        <w:r>
          <w:rPr>
            <w:color w:val="0000FF"/>
          </w:rPr>
          <w:t>N 63</w:t>
        </w:r>
      </w:hyperlink>
      <w:r>
        <w:t xml:space="preserve">, от 04.07.2025 </w:t>
      </w:r>
      <w:hyperlink r:id="rId40">
        <w:r>
          <w:rPr>
            <w:color w:val="0000FF"/>
          </w:rPr>
          <w:t>N 360</w:t>
        </w:r>
      </w:hyperlink>
      <w:r>
        <w:t>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Муниципальное образование вправе подавать конкурсные заявки по всем номинациям конкурса.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10. Для подведения итогов конкурса и определения его победителей создается региональная конкурсная комиссия (далее - комиссия).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11. Председателем комиссии является министр развития гражданского общества и внутренней политики Забайкальского края.</w:t>
      </w:r>
    </w:p>
    <w:p w:rsidR="00C403D1" w:rsidRDefault="00C403D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04.07.2025 N 360)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Председатель комиссии утверждает ее регламент и состав.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В состав комиссии включаются представители организаторов конкурса, иных исполнительных органов Забайкальского края, а также могут включаться по согласованию депутаты Законодательного Собрания Забайкальского края, представители Ассоциации "Совет муниципальных образований Забайкальского края", независимые эксперты.</w:t>
      </w:r>
    </w:p>
    <w:p w:rsidR="00C403D1" w:rsidRDefault="00C403D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20.07.2023 N 380)</w:t>
      </w:r>
    </w:p>
    <w:p w:rsidR="00C403D1" w:rsidRDefault="00C403D1">
      <w:pPr>
        <w:pStyle w:val="ConsPlusNormal"/>
        <w:spacing w:before="220"/>
        <w:ind w:firstLine="540"/>
        <w:jc w:val="both"/>
      </w:pPr>
      <w:bookmarkStart w:id="1" w:name="P87"/>
      <w:bookmarkEnd w:id="1"/>
      <w:r>
        <w:t>12. Организаторы конкурса по номинациям конкурса рассматривают конкурсные заявки муниципальных образований и вносят предложения по определению победителей конкурса по номинациям конкурса и категориям участников конкурса в комиссию до 14 июля текущего года.</w:t>
      </w:r>
    </w:p>
    <w:p w:rsidR="00C403D1" w:rsidRDefault="00C403D1">
      <w:pPr>
        <w:pStyle w:val="ConsPlusNormal"/>
        <w:jc w:val="both"/>
      </w:pPr>
      <w:r>
        <w:t xml:space="preserve">(в ред. Постановлений Правительства Забайкальского края от 04.08.2020 </w:t>
      </w:r>
      <w:hyperlink r:id="rId43">
        <w:r>
          <w:rPr>
            <w:color w:val="0000FF"/>
          </w:rPr>
          <w:t>N 312</w:t>
        </w:r>
      </w:hyperlink>
      <w:r>
        <w:t xml:space="preserve">, от 17.02.2025 </w:t>
      </w:r>
      <w:hyperlink r:id="rId44">
        <w:r>
          <w:rPr>
            <w:color w:val="0000FF"/>
          </w:rPr>
          <w:t>N 63</w:t>
        </w:r>
      </w:hyperlink>
      <w:r>
        <w:t xml:space="preserve">, от 04.07.2025 </w:t>
      </w:r>
      <w:hyperlink r:id="rId45">
        <w:r>
          <w:rPr>
            <w:color w:val="0000FF"/>
          </w:rPr>
          <w:t>N 360</w:t>
        </w:r>
      </w:hyperlink>
      <w:r>
        <w:t>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Комиссия в соответствии с методиками оценки конкурсных заявок муниципальных образований, утвержденными уполномоченными федеральными органами исполнительной власти, до 25 июля текущего года определяет муниципальные образования, в конкурсных материалах которых отражены примеры лучших муниципальных практик по соответствующим номинациям конкурса и категориям участников конкурса.</w:t>
      </w:r>
    </w:p>
    <w:p w:rsidR="00C403D1" w:rsidRDefault="00C403D1">
      <w:pPr>
        <w:pStyle w:val="ConsPlusNormal"/>
        <w:jc w:val="both"/>
      </w:pPr>
      <w:r>
        <w:t xml:space="preserve">(в ред. Постановлений Правительства Забайкальского края от 04.08.2020 </w:t>
      </w:r>
      <w:hyperlink r:id="rId46">
        <w:r>
          <w:rPr>
            <w:color w:val="0000FF"/>
          </w:rPr>
          <w:t>N 312</w:t>
        </w:r>
      </w:hyperlink>
      <w:r>
        <w:t xml:space="preserve">, от 15.06.2021 </w:t>
      </w:r>
      <w:hyperlink r:id="rId47">
        <w:r>
          <w:rPr>
            <w:color w:val="0000FF"/>
          </w:rPr>
          <w:t>N 201</w:t>
        </w:r>
      </w:hyperlink>
      <w:r>
        <w:t xml:space="preserve">, от 17.02.2025 </w:t>
      </w:r>
      <w:hyperlink r:id="rId48">
        <w:r>
          <w:rPr>
            <w:color w:val="0000FF"/>
          </w:rPr>
          <w:t>N 63</w:t>
        </w:r>
      </w:hyperlink>
      <w:r>
        <w:t xml:space="preserve">, от 04.07.2025 </w:t>
      </w:r>
      <w:hyperlink r:id="rId49">
        <w:r>
          <w:rPr>
            <w:color w:val="0000FF"/>
          </w:rPr>
          <w:t>N 360</w:t>
        </w:r>
      </w:hyperlink>
      <w:r>
        <w:t>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Организаторы конкурса по номинациям конкурса направляют заявки муниципальных образований - победителей на федеральный этап конкурса до 1 августа текущего года.</w:t>
      </w:r>
    </w:p>
    <w:p w:rsidR="00C403D1" w:rsidRDefault="00C403D1">
      <w:pPr>
        <w:pStyle w:val="ConsPlusNormal"/>
        <w:jc w:val="both"/>
      </w:pPr>
      <w:r>
        <w:t xml:space="preserve">(в ред. Постановлений Правительства Забайкальского края от 04.08.2020 </w:t>
      </w:r>
      <w:hyperlink r:id="rId50">
        <w:r>
          <w:rPr>
            <w:color w:val="0000FF"/>
          </w:rPr>
          <w:t>N 312</w:t>
        </w:r>
      </w:hyperlink>
      <w:r>
        <w:t xml:space="preserve">, от 17.02.2025 </w:t>
      </w:r>
      <w:hyperlink r:id="rId51">
        <w:r>
          <w:rPr>
            <w:color w:val="0000FF"/>
          </w:rPr>
          <w:t>N 63</w:t>
        </w:r>
      </w:hyperlink>
      <w:r>
        <w:t>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 xml:space="preserve">13. Подведение итогов конкурса, определенных в соответствии с </w:t>
      </w:r>
      <w:hyperlink w:anchor="P87">
        <w:r>
          <w:rPr>
            <w:color w:val="0000FF"/>
          </w:rPr>
          <w:t>пунктом 12</w:t>
        </w:r>
      </w:hyperlink>
      <w:r>
        <w:t xml:space="preserve"> настоящего Положения, оформляется решением комиссии.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 xml:space="preserve">14. Конкурсные заявки муниципальных образований - победителей конкурса в количестве, определенном для Забайкальского края, в соответствии с </w:t>
      </w:r>
      <w:hyperlink r:id="rId52">
        <w:r>
          <w:rPr>
            <w:color w:val="0000FF"/>
          </w:rPr>
          <w:t>пунктом 7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года N 815 "О Всероссийском конкурсе "Лучшая муниципальная практика", отбираются комиссией в порядке убывания занятых призовых мест.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t>15. Исполнительные органы Забайкальского края, представители которых являются членами комиссии, вправе учреждать и применять собственные меры нематериального поощрения муниципальных образований, участвующих в конкурсе.</w:t>
      </w:r>
    </w:p>
    <w:p w:rsidR="00C403D1" w:rsidRDefault="00C403D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20.07.2023 N 380)</w:t>
      </w:r>
    </w:p>
    <w:p w:rsidR="00C403D1" w:rsidRDefault="00C403D1">
      <w:pPr>
        <w:pStyle w:val="ConsPlusNormal"/>
        <w:spacing w:before="220"/>
        <w:ind w:firstLine="540"/>
        <w:jc w:val="both"/>
      </w:pPr>
      <w:r>
        <w:lastRenderedPageBreak/>
        <w:t>16. Примеры лучшей муниципальной практики в Забайкальском крае размещаются на официальных сайтах организаторов конкурса в сети "Интернет".</w:t>
      </w: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jc w:val="both"/>
      </w:pPr>
    </w:p>
    <w:p w:rsidR="00C403D1" w:rsidRDefault="00C403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0250" w:rsidRDefault="00260250">
      <w:bookmarkStart w:id="2" w:name="_GoBack"/>
      <w:bookmarkEnd w:id="2"/>
    </w:p>
    <w:sectPr w:rsidR="00260250" w:rsidSect="002D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D1"/>
    <w:rsid w:val="00227DD6"/>
    <w:rsid w:val="00260250"/>
    <w:rsid w:val="005B4EEC"/>
    <w:rsid w:val="009E1570"/>
    <w:rsid w:val="00C4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5EF16-0592-40EC-90D3-BD8C0013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0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0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83636&amp;dst=100285" TargetMode="External"/><Relationship Id="rId18" Type="http://schemas.openxmlformats.org/officeDocument/2006/relationships/hyperlink" Target="https://login.consultant.ru/link/?req=doc&amp;base=RLAW251&amp;n=1660791&amp;dst=100005" TargetMode="External"/><Relationship Id="rId26" Type="http://schemas.openxmlformats.org/officeDocument/2006/relationships/hyperlink" Target="https://login.consultant.ru/link/?req=doc&amp;base=RLAW251&amp;n=1656957&amp;dst=100006" TargetMode="External"/><Relationship Id="rId39" Type="http://schemas.openxmlformats.org/officeDocument/2006/relationships/hyperlink" Target="https://login.consultant.ru/link/?req=doc&amp;base=RLAW251&amp;n=1678108&amp;dst=100006" TargetMode="External"/><Relationship Id="rId21" Type="http://schemas.openxmlformats.org/officeDocument/2006/relationships/hyperlink" Target="https://login.consultant.ru/link/?req=doc&amp;base=RLAW251&amp;n=1680016&amp;dst=100005" TargetMode="External"/><Relationship Id="rId34" Type="http://schemas.openxmlformats.org/officeDocument/2006/relationships/hyperlink" Target="https://login.consultant.ru/link/?req=doc&amp;base=RLAW251&amp;n=1670326&amp;dst=100008" TargetMode="External"/><Relationship Id="rId42" Type="http://schemas.openxmlformats.org/officeDocument/2006/relationships/hyperlink" Target="https://login.consultant.ru/link/?req=doc&amp;base=RLAW251&amp;n=1670326&amp;dst=100012" TargetMode="External"/><Relationship Id="rId47" Type="http://schemas.openxmlformats.org/officeDocument/2006/relationships/hyperlink" Target="https://login.consultant.ru/link/?req=doc&amp;base=RLAW251&amp;n=1660791&amp;dst=100016" TargetMode="External"/><Relationship Id="rId50" Type="http://schemas.openxmlformats.org/officeDocument/2006/relationships/hyperlink" Target="https://login.consultant.ru/link/?req=doc&amp;base=RLAW251&amp;n=1656957&amp;dst=10001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1&amp;n=1656957&amp;dst=100005" TargetMode="External"/><Relationship Id="rId12" Type="http://schemas.openxmlformats.org/officeDocument/2006/relationships/hyperlink" Target="https://login.consultant.ru/link/?req=doc&amp;base=RLAW251&amp;n=1684801&amp;dst=100005" TargetMode="External"/><Relationship Id="rId17" Type="http://schemas.openxmlformats.org/officeDocument/2006/relationships/hyperlink" Target="https://login.consultant.ru/link/?req=doc&amp;base=RLAW251&amp;n=1656957&amp;dst=100005" TargetMode="External"/><Relationship Id="rId25" Type="http://schemas.openxmlformats.org/officeDocument/2006/relationships/hyperlink" Target="https://login.consultant.ru/link/?req=doc&amp;base=RLAW251&amp;n=1644084&amp;dst=100006" TargetMode="External"/><Relationship Id="rId33" Type="http://schemas.openxmlformats.org/officeDocument/2006/relationships/hyperlink" Target="https://login.consultant.ru/link/?req=doc&amp;base=RLAW251&amp;n=1660791&amp;dst=100014" TargetMode="External"/><Relationship Id="rId38" Type="http://schemas.openxmlformats.org/officeDocument/2006/relationships/hyperlink" Target="https://login.consultant.ru/link/?req=doc&amp;base=RLAW251&amp;n=1656957&amp;dst=100010" TargetMode="External"/><Relationship Id="rId46" Type="http://schemas.openxmlformats.org/officeDocument/2006/relationships/hyperlink" Target="https://login.consultant.ru/link/?req=doc&amp;base=RLAW251&amp;n=1656957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56296&amp;dst=100005" TargetMode="External"/><Relationship Id="rId20" Type="http://schemas.openxmlformats.org/officeDocument/2006/relationships/hyperlink" Target="https://login.consultant.ru/link/?req=doc&amp;base=RLAW251&amp;n=1678108&amp;dst=100005" TargetMode="External"/><Relationship Id="rId29" Type="http://schemas.openxmlformats.org/officeDocument/2006/relationships/hyperlink" Target="https://login.consultant.ru/link/?req=doc&amp;base=RLAW251&amp;n=1684801&amp;dst=100006" TargetMode="External"/><Relationship Id="rId41" Type="http://schemas.openxmlformats.org/officeDocument/2006/relationships/hyperlink" Target="https://login.consultant.ru/link/?req=doc&amp;base=RLAW251&amp;n=1680016&amp;dst=10001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56296&amp;dst=100005" TargetMode="External"/><Relationship Id="rId11" Type="http://schemas.openxmlformats.org/officeDocument/2006/relationships/hyperlink" Target="https://login.consultant.ru/link/?req=doc&amp;base=RLAW251&amp;n=1680016&amp;dst=100005" TargetMode="External"/><Relationship Id="rId24" Type="http://schemas.openxmlformats.org/officeDocument/2006/relationships/hyperlink" Target="https://login.consultant.ru/link/?req=doc&amp;base=RLAW251&amp;n=1680016&amp;dst=100008" TargetMode="External"/><Relationship Id="rId32" Type="http://schemas.openxmlformats.org/officeDocument/2006/relationships/hyperlink" Target="https://login.consultant.ru/link/?req=doc&amp;base=RLAW251&amp;n=1644084&amp;dst=100008" TargetMode="External"/><Relationship Id="rId37" Type="http://schemas.openxmlformats.org/officeDocument/2006/relationships/hyperlink" Target="https://login.consultant.ru/link/?req=doc&amp;base=RLAW251&amp;n=1660791&amp;dst=100015" TargetMode="External"/><Relationship Id="rId40" Type="http://schemas.openxmlformats.org/officeDocument/2006/relationships/hyperlink" Target="https://login.consultant.ru/link/?req=doc&amp;base=RLAW251&amp;n=1680016&amp;dst=100013" TargetMode="External"/><Relationship Id="rId45" Type="http://schemas.openxmlformats.org/officeDocument/2006/relationships/hyperlink" Target="https://login.consultant.ru/link/?req=doc&amp;base=RLAW251&amp;n=1680016&amp;dst=100017" TargetMode="External"/><Relationship Id="rId53" Type="http://schemas.openxmlformats.org/officeDocument/2006/relationships/hyperlink" Target="https://login.consultant.ru/link/?req=doc&amp;base=RLAW251&amp;n=1670326&amp;dst=100013" TargetMode="External"/><Relationship Id="rId5" Type="http://schemas.openxmlformats.org/officeDocument/2006/relationships/hyperlink" Target="https://login.consultant.ru/link/?req=doc&amp;base=RLAW251&amp;n=1644084&amp;dst=100005" TargetMode="External"/><Relationship Id="rId15" Type="http://schemas.openxmlformats.org/officeDocument/2006/relationships/hyperlink" Target="https://login.consultant.ru/link/?req=doc&amp;base=RLAW251&amp;n=1644084&amp;dst=100005" TargetMode="External"/><Relationship Id="rId23" Type="http://schemas.openxmlformats.org/officeDocument/2006/relationships/hyperlink" Target="https://login.consultant.ru/link/?req=doc&amp;base=RLAW251&amp;n=1680016&amp;dst=100006" TargetMode="External"/><Relationship Id="rId28" Type="http://schemas.openxmlformats.org/officeDocument/2006/relationships/hyperlink" Target="https://login.consultant.ru/link/?req=doc&amp;base=RLAW251&amp;n=1680016&amp;dst=100009" TargetMode="External"/><Relationship Id="rId36" Type="http://schemas.openxmlformats.org/officeDocument/2006/relationships/hyperlink" Target="https://login.consultant.ru/link/?req=doc&amp;base=RLAW251&amp;n=1656957&amp;dst=100008" TargetMode="External"/><Relationship Id="rId49" Type="http://schemas.openxmlformats.org/officeDocument/2006/relationships/hyperlink" Target="https://login.consultant.ru/link/?req=doc&amp;base=RLAW251&amp;n=1680016&amp;dst=100018" TargetMode="External"/><Relationship Id="rId10" Type="http://schemas.openxmlformats.org/officeDocument/2006/relationships/hyperlink" Target="https://login.consultant.ru/link/?req=doc&amp;base=RLAW251&amp;n=1678108&amp;dst=100005" TargetMode="External"/><Relationship Id="rId19" Type="http://schemas.openxmlformats.org/officeDocument/2006/relationships/hyperlink" Target="https://login.consultant.ru/link/?req=doc&amp;base=RLAW251&amp;n=1670326&amp;dst=100005" TargetMode="External"/><Relationship Id="rId31" Type="http://schemas.openxmlformats.org/officeDocument/2006/relationships/hyperlink" Target="https://login.consultant.ru/link/?req=doc&amp;base=RLAW251&amp;n=1680016&amp;dst=100012" TargetMode="External"/><Relationship Id="rId44" Type="http://schemas.openxmlformats.org/officeDocument/2006/relationships/hyperlink" Target="https://login.consultant.ru/link/?req=doc&amp;base=RLAW251&amp;n=1678108&amp;dst=100010" TargetMode="External"/><Relationship Id="rId52" Type="http://schemas.openxmlformats.org/officeDocument/2006/relationships/hyperlink" Target="https://login.consultant.ru/link/?req=doc&amp;base=LAW&amp;n=505294&amp;dst=10003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1&amp;n=1670326&amp;dst=100005" TargetMode="External"/><Relationship Id="rId14" Type="http://schemas.openxmlformats.org/officeDocument/2006/relationships/hyperlink" Target="https://login.consultant.ru/link/?req=doc&amp;base=LAW&amp;n=505294&amp;dst=100030" TargetMode="External"/><Relationship Id="rId22" Type="http://schemas.openxmlformats.org/officeDocument/2006/relationships/hyperlink" Target="https://login.consultant.ru/link/?req=doc&amp;base=RLAW251&amp;n=1684801&amp;dst=100005" TargetMode="External"/><Relationship Id="rId27" Type="http://schemas.openxmlformats.org/officeDocument/2006/relationships/hyperlink" Target="https://login.consultant.ru/link/?req=doc&amp;base=RLAW251&amp;n=1660791&amp;dst=100006" TargetMode="External"/><Relationship Id="rId30" Type="http://schemas.openxmlformats.org/officeDocument/2006/relationships/hyperlink" Target="https://login.consultant.ru/link/?req=doc&amp;base=RLAW251&amp;n=1680016&amp;dst=100011" TargetMode="External"/><Relationship Id="rId35" Type="http://schemas.openxmlformats.org/officeDocument/2006/relationships/hyperlink" Target="https://login.consultant.ru/link/?req=doc&amp;base=RLAW251&amp;n=1684801&amp;dst=100007" TargetMode="External"/><Relationship Id="rId43" Type="http://schemas.openxmlformats.org/officeDocument/2006/relationships/hyperlink" Target="https://login.consultant.ru/link/?req=doc&amp;base=RLAW251&amp;n=1656957&amp;dst=100012" TargetMode="External"/><Relationship Id="rId48" Type="http://schemas.openxmlformats.org/officeDocument/2006/relationships/hyperlink" Target="https://login.consultant.ru/link/?req=doc&amp;base=RLAW251&amp;n=1678108&amp;dst=100011" TargetMode="External"/><Relationship Id="rId8" Type="http://schemas.openxmlformats.org/officeDocument/2006/relationships/hyperlink" Target="https://login.consultant.ru/link/?req=doc&amp;base=RLAW251&amp;n=1660791&amp;dst=100005" TargetMode="External"/><Relationship Id="rId51" Type="http://schemas.openxmlformats.org/officeDocument/2006/relationships/hyperlink" Target="https://login.consultant.ru/link/?req=doc&amp;base=RLAW251&amp;n=1678108&amp;dst=1000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Турушева Н.В.</dc:creator>
  <cp:keywords/>
  <dc:description/>
  <cp:lastModifiedBy>Турушева Н.В.</cp:lastModifiedBy>
  <cp:revision>1</cp:revision>
  <dcterms:created xsi:type="dcterms:W3CDTF">2026-05-25T01:15:00Z</dcterms:created>
  <dcterms:modified xsi:type="dcterms:W3CDTF">2026-05-25T01:17:00Z</dcterms:modified>
</cp:coreProperties>
</file>