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0A" w:rsidRDefault="00B27A0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27A0A" w:rsidRDefault="00B27A0A">
      <w:pPr>
        <w:pStyle w:val="ConsPlusNormal"/>
        <w:jc w:val="both"/>
        <w:outlineLvl w:val="0"/>
      </w:pPr>
    </w:p>
    <w:p w:rsidR="00B27A0A" w:rsidRDefault="00B27A0A">
      <w:pPr>
        <w:pStyle w:val="ConsPlusTitle"/>
        <w:jc w:val="center"/>
        <w:outlineLvl w:val="0"/>
      </w:pPr>
      <w:r>
        <w:t>ПРАВИТЕЛЬСТВО ЗАБАЙКАЛЬСКОГО КРАЯ</w:t>
      </w:r>
    </w:p>
    <w:p w:rsidR="00B27A0A" w:rsidRDefault="00B27A0A">
      <w:pPr>
        <w:pStyle w:val="ConsPlusTitle"/>
        <w:jc w:val="center"/>
      </w:pPr>
    </w:p>
    <w:p w:rsidR="00B27A0A" w:rsidRDefault="00B27A0A">
      <w:pPr>
        <w:pStyle w:val="ConsPlusTitle"/>
        <w:jc w:val="center"/>
      </w:pPr>
      <w:r>
        <w:t>ПОСТАНОВЛЕНИЕ</w:t>
      </w:r>
    </w:p>
    <w:p w:rsidR="00B27A0A" w:rsidRDefault="00B27A0A">
      <w:pPr>
        <w:pStyle w:val="ConsPlusTitle"/>
        <w:jc w:val="center"/>
      </w:pPr>
      <w:proofErr w:type="gramStart"/>
      <w:r>
        <w:t>от</w:t>
      </w:r>
      <w:proofErr w:type="gramEnd"/>
      <w:r>
        <w:t xml:space="preserve"> 1 августа 2014 г. N 457</w:t>
      </w:r>
    </w:p>
    <w:p w:rsidR="00B27A0A" w:rsidRDefault="00B27A0A">
      <w:pPr>
        <w:pStyle w:val="ConsPlusTitle"/>
        <w:jc w:val="center"/>
      </w:pPr>
    </w:p>
    <w:p w:rsidR="00B27A0A" w:rsidRDefault="00B27A0A">
      <w:pPr>
        <w:pStyle w:val="ConsPlusTitle"/>
        <w:jc w:val="center"/>
      </w:pPr>
      <w:r>
        <w:t>ОБ УТВЕРЖДЕНИИ ГОСУДАРСТВЕННОЙ ПРОГРАММЫ ЗАБАЙКАЛЬСКОГО КРАЯ</w:t>
      </w:r>
    </w:p>
    <w:p w:rsidR="00B27A0A" w:rsidRDefault="00B27A0A">
      <w:pPr>
        <w:pStyle w:val="ConsPlusTitle"/>
        <w:jc w:val="center"/>
      </w:pPr>
      <w:r>
        <w:t>"СОДЕЙСТВИЕ ЗАНЯТОСТИ НАСЕЛЕНИЯ"</w:t>
      </w:r>
    </w:p>
    <w:p w:rsidR="00B27A0A" w:rsidRDefault="00B27A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7A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A0A" w:rsidRDefault="00B27A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A0A" w:rsidRDefault="00B27A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7A0A" w:rsidRDefault="00B27A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7A0A" w:rsidRDefault="00B27A0A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Забайкальского края</w:t>
            </w:r>
          </w:p>
          <w:p w:rsidR="00B27A0A" w:rsidRDefault="00B27A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23.12.2014 </w:t>
            </w:r>
            <w:hyperlink r:id="rId5">
              <w:r>
                <w:rPr>
                  <w:color w:val="0000FF"/>
                </w:rPr>
                <w:t>N 702</w:t>
              </w:r>
            </w:hyperlink>
            <w:r>
              <w:rPr>
                <w:color w:val="392C69"/>
              </w:rPr>
              <w:t xml:space="preserve">, от 13.10.2015 </w:t>
            </w:r>
            <w:hyperlink r:id="rId6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 xml:space="preserve">, от 13.11.2015 </w:t>
            </w:r>
            <w:hyperlink r:id="rId7">
              <w:r>
                <w:rPr>
                  <w:color w:val="0000FF"/>
                </w:rPr>
                <w:t>N 553</w:t>
              </w:r>
            </w:hyperlink>
            <w:r>
              <w:rPr>
                <w:color w:val="392C69"/>
              </w:rPr>
              <w:t>,</w:t>
            </w:r>
          </w:p>
          <w:p w:rsidR="00B27A0A" w:rsidRDefault="00B27A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31.12.2015 </w:t>
            </w:r>
            <w:hyperlink r:id="rId8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 xml:space="preserve">, от 06.04.2016 </w:t>
            </w:r>
            <w:hyperlink r:id="rId9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27.05.2016 </w:t>
            </w:r>
            <w:hyperlink r:id="rId10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,</w:t>
            </w:r>
          </w:p>
          <w:p w:rsidR="00B27A0A" w:rsidRDefault="00B27A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08.07.2016 </w:t>
            </w:r>
            <w:hyperlink r:id="rId1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20.12.2016 </w:t>
            </w:r>
            <w:hyperlink r:id="rId12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31.03.2017 </w:t>
            </w:r>
            <w:hyperlink r:id="rId13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B27A0A" w:rsidRDefault="00B27A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21.11.2017 </w:t>
            </w:r>
            <w:hyperlink r:id="rId14">
              <w:r>
                <w:rPr>
                  <w:color w:val="0000FF"/>
                </w:rPr>
                <w:t>N 470</w:t>
              </w:r>
            </w:hyperlink>
            <w:r>
              <w:rPr>
                <w:color w:val="392C69"/>
              </w:rPr>
              <w:t xml:space="preserve">, от 27.03.2018 </w:t>
            </w:r>
            <w:hyperlink r:id="rId15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25.09.2018 </w:t>
            </w:r>
            <w:hyperlink r:id="rId16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>,</w:t>
            </w:r>
          </w:p>
          <w:p w:rsidR="00B27A0A" w:rsidRDefault="00B27A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07.02.2019 </w:t>
            </w:r>
            <w:hyperlink r:id="rId17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24.06.2019 </w:t>
            </w:r>
            <w:hyperlink r:id="rId18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04.02.2020 </w:t>
            </w:r>
            <w:hyperlink r:id="rId1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B27A0A" w:rsidRDefault="00B27A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14.09.2020 </w:t>
            </w:r>
            <w:hyperlink r:id="rId20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03.12.2020 </w:t>
            </w:r>
            <w:hyperlink r:id="rId21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 xml:space="preserve">, от 25.12.2020 </w:t>
            </w:r>
            <w:hyperlink r:id="rId22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>,</w:t>
            </w:r>
          </w:p>
          <w:p w:rsidR="00B27A0A" w:rsidRDefault="00B27A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29.04.2021 </w:t>
            </w:r>
            <w:hyperlink r:id="rId23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29.07.2021 </w:t>
            </w:r>
            <w:hyperlink r:id="rId24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10.02.2022 </w:t>
            </w:r>
            <w:hyperlink r:id="rId25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B27A0A" w:rsidRDefault="00B27A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11.04.2022 </w:t>
            </w:r>
            <w:hyperlink r:id="rId26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15.11.2022 </w:t>
            </w:r>
            <w:hyperlink r:id="rId27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13.04.2023 </w:t>
            </w:r>
            <w:hyperlink r:id="rId28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</w:p>
          <w:p w:rsidR="00B27A0A" w:rsidRDefault="00B27A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22.01.2024 </w:t>
            </w:r>
            <w:hyperlink r:id="rId29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15.03.2024 </w:t>
            </w:r>
            <w:hyperlink r:id="rId30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A0A" w:rsidRDefault="00B27A0A">
            <w:pPr>
              <w:pStyle w:val="ConsPlusNormal"/>
            </w:pPr>
          </w:p>
        </w:tc>
      </w:tr>
    </w:tbl>
    <w:p w:rsidR="00B27A0A" w:rsidRDefault="00B27A0A">
      <w:pPr>
        <w:pStyle w:val="ConsPlusNormal"/>
        <w:jc w:val="both"/>
      </w:pPr>
    </w:p>
    <w:p w:rsidR="00B27A0A" w:rsidRDefault="00B27A0A">
      <w:pPr>
        <w:pStyle w:val="ConsPlusNormal"/>
        <w:ind w:firstLine="540"/>
        <w:jc w:val="both"/>
      </w:pPr>
      <w:r>
        <w:t xml:space="preserve">В соответствии с </w:t>
      </w:r>
      <w:hyperlink r:id="rId31">
        <w:r>
          <w:rPr>
            <w:color w:val="0000FF"/>
          </w:rPr>
          <w:t>Порядком</w:t>
        </w:r>
      </w:hyperlink>
      <w:r>
        <w:t xml:space="preserve"> разработки, формирования, реализации, мониторинга и проведения оценки эффективности государственных программ Забайкальского края, утвержденным постановлением Правительства Забайкальского края от 30 декабря 2013 года N 600, Перечнем государственных программ Забайкальского края, утвержденным распоряжением Правительства Забайкальского края от 15 мая 2012 года N 223-р, в целях стабилизации численности населения, создания правовых, экономических и институциональных условий, способствующих эффективному развитию рынка труда в соответствии с тенденциями развития экономики и рынка труда края, стратегиями российского долгосрочного социально-экономического развития, демографической политикой, перспективными задачами социально-экономического развития Забайкальского края Правительство Забайкальского края постановляет:</w:t>
      </w:r>
    </w:p>
    <w:p w:rsidR="00B27A0A" w:rsidRDefault="00B27A0A">
      <w:pPr>
        <w:pStyle w:val="ConsPlusNormal"/>
        <w:jc w:val="both"/>
      </w:pPr>
      <w:r>
        <w:t>(</w:t>
      </w:r>
      <w:proofErr w:type="gramStart"/>
      <w:r>
        <w:t>преамбула</w:t>
      </w:r>
      <w:proofErr w:type="gramEnd"/>
      <w:r>
        <w:t xml:space="preserve">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15.03.2024 N 124)</w:t>
      </w: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44">
        <w:r>
          <w:rPr>
            <w:color w:val="0000FF"/>
          </w:rPr>
          <w:t>программу</w:t>
        </w:r>
      </w:hyperlink>
      <w:r>
        <w:t xml:space="preserve"> Забайкальского края "Содействие занятости населения".</w:t>
      </w:r>
    </w:p>
    <w:p w:rsidR="00B27A0A" w:rsidRDefault="00B27A0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Забайкальского края от 25.09.2018 N 389)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 xml:space="preserve">1)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7 сентября 2012 года N 376 "О внесении изменений в некоторые постановления Правительства Забайкальского края по вопросам водоснабжения и водоотведения";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 xml:space="preserve">2)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8 октября 2012 года N 423 "Об утверждении краевой долгосрочной целевой программы "Улучшение условий и охраны труда в Забайкальском крае (2013 - 2015 годы)";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 xml:space="preserve">3)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Забайкальского края от 29 апреля 2013 года N 150 "О внесении изменений в краевую долгосрочную целевую программу "Улучшение условий и охраны труда в Забайкальском крае (2013 - 2015 годы)", утвержденную постановлением Правительства Забайкальского края от 8 октября 2012 года N 423".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lastRenderedPageBreak/>
        <w:t>3. Опубликовать настоящее постановление в уполномоченном электронном средстве массовой информации.</w:t>
      </w: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Normal"/>
        <w:jc w:val="right"/>
      </w:pPr>
      <w:r>
        <w:t>Губернатор</w:t>
      </w:r>
    </w:p>
    <w:p w:rsidR="00B27A0A" w:rsidRDefault="00B27A0A">
      <w:pPr>
        <w:pStyle w:val="ConsPlusNormal"/>
        <w:jc w:val="right"/>
      </w:pPr>
      <w:r>
        <w:t>Забайкальского края</w:t>
      </w:r>
    </w:p>
    <w:p w:rsidR="00B27A0A" w:rsidRDefault="00B27A0A">
      <w:pPr>
        <w:pStyle w:val="ConsPlusNormal"/>
        <w:jc w:val="right"/>
      </w:pPr>
      <w:r>
        <w:t>К.К.ИЛЬКОВСКИЙ</w:t>
      </w: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Normal"/>
        <w:jc w:val="right"/>
        <w:outlineLvl w:val="0"/>
      </w:pPr>
      <w:r>
        <w:t>Утверждена</w:t>
      </w:r>
    </w:p>
    <w:p w:rsidR="00B27A0A" w:rsidRDefault="00B27A0A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B27A0A" w:rsidRDefault="00B27A0A">
      <w:pPr>
        <w:pStyle w:val="ConsPlusNormal"/>
        <w:jc w:val="right"/>
      </w:pPr>
      <w:r>
        <w:t>Правительства Забайкальского края</w:t>
      </w:r>
    </w:p>
    <w:p w:rsidR="00B27A0A" w:rsidRDefault="00B27A0A">
      <w:pPr>
        <w:pStyle w:val="ConsPlusNormal"/>
        <w:jc w:val="right"/>
      </w:pPr>
      <w:proofErr w:type="gramStart"/>
      <w:r>
        <w:t>от</w:t>
      </w:r>
      <w:proofErr w:type="gramEnd"/>
      <w:r>
        <w:t xml:space="preserve"> 1 августа 2014 г. N 457</w:t>
      </w: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Title"/>
        <w:jc w:val="center"/>
      </w:pPr>
      <w:bookmarkStart w:id="0" w:name="P44"/>
      <w:bookmarkEnd w:id="0"/>
      <w:r>
        <w:t>ГОСУДАРСТВЕННАЯ ПРОГРАММА</w:t>
      </w:r>
    </w:p>
    <w:p w:rsidR="00B27A0A" w:rsidRDefault="00B27A0A">
      <w:pPr>
        <w:pStyle w:val="ConsPlusTitle"/>
        <w:jc w:val="center"/>
      </w:pPr>
      <w:r>
        <w:t>ЗАБАЙКАЛЬСКОГО КРАЯ "СОДЕЙСТВИЕ ЗАНЯТОСТИ НАСЕЛЕНИЯ"</w:t>
      </w:r>
    </w:p>
    <w:p w:rsidR="00B27A0A" w:rsidRDefault="00B27A0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7A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A0A" w:rsidRDefault="00B27A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A0A" w:rsidRDefault="00B27A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7A0A" w:rsidRDefault="00B27A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7A0A" w:rsidRDefault="00B27A0A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</w:p>
          <w:p w:rsidR="00B27A0A" w:rsidRDefault="00B27A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15.03.2024 N 124)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A0A" w:rsidRDefault="00B27A0A">
            <w:pPr>
              <w:pStyle w:val="ConsPlusNormal"/>
            </w:pPr>
          </w:p>
        </w:tc>
      </w:tr>
    </w:tbl>
    <w:p w:rsidR="00B27A0A" w:rsidRDefault="00B27A0A">
      <w:pPr>
        <w:pStyle w:val="ConsPlusNormal"/>
        <w:jc w:val="both"/>
      </w:pPr>
    </w:p>
    <w:p w:rsidR="00B27A0A" w:rsidRDefault="00B27A0A">
      <w:pPr>
        <w:pStyle w:val="ConsPlusTitle"/>
        <w:jc w:val="center"/>
        <w:outlineLvl w:val="1"/>
      </w:pPr>
      <w:r>
        <w:t>СТРАТЕГИЧЕСКИЕ ПРИОРИТЕТЫ</w:t>
      </w:r>
    </w:p>
    <w:p w:rsidR="00B27A0A" w:rsidRDefault="00B27A0A">
      <w:pPr>
        <w:pStyle w:val="ConsPlusTitle"/>
        <w:jc w:val="center"/>
      </w:pPr>
      <w:r>
        <w:t>ГОСУДАРСТВЕННОЙ ПРОГРАММЫ ЗАБАЙКАЛЬСКОГО КРАЯ</w:t>
      </w:r>
    </w:p>
    <w:p w:rsidR="00B27A0A" w:rsidRDefault="00B27A0A">
      <w:pPr>
        <w:pStyle w:val="ConsPlusTitle"/>
        <w:jc w:val="center"/>
      </w:pPr>
      <w:r>
        <w:t>"СОДЕЙСТВИЕ ЗАНЯТОСТИ НАСЕЛЕНИЯ"</w:t>
      </w: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Title"/>
        <w:jc w:val="center"/>
        <w:outlineLvl w:val="2"/>
      </w:pPr>
      <w:r>
        <w:t>1. Оценка текущего состояния сферы реализации</w:t>
      </w:r>
    </w:p>
    <w:p w:rsidR="00B27A0A" w:rsidRDefault="00B27A0A">
      <w:pPr>
        <w:pStyle w:val="ConsPlusTitle"/>
        <w:jc w:val="center"/>
      </w:pPr>
      <w:proofErr w:type="gramStart"/>
      <w:r>
        <w:t>государственной</w:t>
      </w:r>
      <w:proofErr w:type="gramEnd"/>
      <w:r>
        <w:t xml:space="preserve"> программы</w:t>
      </w: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Normal"/>
        <w:ind w:firstLine="540"/>
        <w:jc w:val="both"/>
      </w:pPr>
      <w:r>
        <w:t>В течение длительного периода существовала тенденция функционирования рынка труда Забайкальского края в условиях постепенного сокращения численности трудоспособного населения, а также несоответствия спроса и предложения рабочей силы (преобладание вакансий по рабочим профессиям) и нарастающей потребности в работниках (в том числе высококвалифицированных). Характерной особенностью рынка труда края является территориальное и структурное несоответствие спроса и предложения рабочей силы, обусловленное большой протяженностью территории края и значительной удаленностью населенных пунктов, что ограничивает внутрирегиональную трудовую миграцию. Указанные особенности приводят к тому, что значительная часть вакансий, заявленных работодателями в органы службы занятости, не заполняется региональными трудовыми ресурсами.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Несмотря на наличие вакансий, край нуждается в самых разнообразных кадрах: от высококвалифицированных специалистов и управленцев до работников неквалифицированного труда. Высоким остается спрос на квалифицированных рабочих и специалистов промышленных организаций, строительства, транспорта, связи, сельского и лесного хозяйства, сферы обслуживания, жилищно-коммунального хозяйства, торговли, бюджетной сферы.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Существующий и грядущий дефицит рабочей силы, прежде всего квалифицированных трудовых ресурсов, является сдерживающим фактором для развития экономического потенциала Забайкальского края.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 xml:space="preserve">Ключевым конкурентным преимуществом Забайкальского края в сфере реализации государственной госпрограммы являются наличие образовательного комплекса, способного </w:t>
      </w:r>
      <w:r>
        <w:lastRenderedPageBreak/>
        <w:t>обеспечить потребности экономики в высококвалифицированных кадрах.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По оценке Федеральной службы государственной статистики (далее - Росстат), в 2022 году среднегодовая численность занятых в экономике составила 446,3 тыс. человек и уменьшилась на 10,5 тыс. человек (на 2,3%) к уровню 2021 года. Численность рабочей силы составила в 2022 году 509,4 тыс. человек и снизилась к уровню предыдущего года на 2,6%.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Численность трудовых ресурсов составила 607,6 тыс. человек и снизилась к уровню 2021 года на 2,8%, из них: численность иностранных трудовых мигрантов - 15,3 тыс. человек (повысилась на 41,7%), численность лиц старше трудоспособного возраста и подростков - 27,5 тыс. человек (уменьшилась на 1,8%).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В 2023 году среднегодовая численность занятых в экономике края оценивается на уровне 458,0 тыс. человек (102,6% к уровню предыдущего года). Численность рабочей силы, по оценке, в 2023 году уменьшится на 1,3 тыс. человек и составит 508,1 тыс. человек. Численность трудовых ресурсов, по оценке, увеличится к уровню 2022 года и составит 615,8 тыс. человек.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По оценке Росстата в соответствии с методологией Международной организации труда, среднегодовая численность безработных в Забайкальском крае за 2023 год уменьшилась к уровню предыдущего года на 20,5% и составила 32,9 тыс. человек (в 2022 году составила 41,4 тыс. человек).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Уровень общей безработицы за 2023 год составил 6,9% от численности рабочей силы и уменьшился на 1,1 п. п. по сравнению с 2022 годом (8,0%).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Ситуация на регистрируемом рынке труда края в 2023 году по сравнению с 2022 годом стабильная. В 2023 году в органы службы занятости населения Забайкальского края обратились за содействием в поиске подходящей работы 21 446 граждан, что в 0,6 раза меньше, чем за 2022 год. Безработными признаны 15 006 человек, что на 4 145 граждан меньше, чем за 2022 год. Из числа обратившихся за содействием в трудоустройстве 13 542 человека трудоустроены в различные отрасли экономики, из них 7 972 безработных гражданина нашли работу (в 2022 году - 13 411 человек и 8 206 безработных соответственно).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По состоянию на 1 декабря 2023 года состояло на регистрационном учете в качестве безработных 4 088 гражданина (на 1 декабря 2022 года - 5 328 безработных граждан). Уровень зарегистрированной безработицы в целом по краю составил 0,8% от численности рабочей силы и уменьшился на 0,2 п. п. по сравнению с прошлогодним показателем.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За 2023 год потребность в работниках, заявленная работодателями Забайкальского края в органы службы занятости, составила 71 364 вакансии, что на 6 734 вакансии больше, чем за 2022 год. По состоянию на 1 декабря 2023 года численность заявленных вакансий составила 15 445 единиц, что на 3 285 вакансий больше, чем на 1 декабря 2022 года.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Коэффициент напряженности (численность незанятых граждан, претендующих на 1 свободную вакансию) на 1 декабря 2023 года составил 0,3 единицы и сократился на 0,1 п. п. в сравнении аналогичной датой прошлого года.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Состояние охраны труда на большинстве промышленных предприятий, а также количество рабочих мест с вредными и опасными условиями труда объективно создают ситуацию, когда с ростом промышленного производства возможен и рост показателей производственного травматизма, в том числе несчастных случаев со смертельным исходом.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Наиболее травмоопасными отраслями остаются строительство, обрабатывающие производства, добыча полезных ископаемых, производство, передача и распределение электроэнергии, газа и горячей воды, транспорт и связь, где происходит до 70% несчастных случаев. В Забайкальском крае в 2022 году уровень производственного травматизма снизился до 0,9 случая в расчете на 1000 работающих (в 2021 году - 1,2).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lastRenderedPageBreak/>
        <w:t>Таким образом, основными проблемами, на решение которых будут направлены мероприятия государственной программы, являются: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несоответствие</w:t>
      </w:r>
      <w:proofErr w:type="gramEnd"/>
      <w:r>
        <w:t xml:space="preserve"> спроса и предложения рабочей силы;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дефицит</w:t>
      </w:r>
      <w:proofErr w:type="gramEnd"/>
      <w:r>
        <w:t xml:space="preserve"> высококвалифицированных трудовых ресурсов;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необходимость</w:t>
      </w:r>
      <w:proofErr w:type="gramEnd"/>
      <w:r>
        <w:t xml:space="preserve"> модернизации рабочих мест;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дисбаланс</w:t>
      </w:r>
      <w:proofErr w:type="gramEnd"/>
      <w:r>
        <w:t xml:space="preserve"> в доходах отдельных групп населения и отставание уровня среднемесячной заработной платы работников бюджетных учреждений от средней заработной платы по экономике края;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дефицит</w:t>
      </w:r>
      <w:proofErr w:type="gramEnd"/>
      <w:r>
        <w:t xml:space="preserve"> постоянных рабочих мест, особенно в сельской местности;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низкая</w:t>
      </w:r>
      <w:proofErr w:type="gramEnd"/>
      <w:r>
        <w:t xml:space="preserve"> конкурентоспособность на рынке труда отдельных категорий граждан (молодежи без практического опыта работы; женщин, имеющих малолетних детей; инвалидов, граждан, стремящихся возобновить трудовую деятельность после длительного перерыва);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низкие</w:t>
      </w:r>
      <w:proofErr w:type="gramEnd"/>
      <w:r>
        <w:t xml:space="preserve"> среднедушевые денежные доходы населения, которые ограничивают потенциал роста потребительских отраслей, что негативно сказывается на развитии субъектов малого и среднего предпринимательства и на формировании доходов краевого и местных бюджетов, а также стимулирует трудовую миграцию, особенно молодежи, создавая дефицит квалифицированных кадров;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ограничения</w:t>
      </w:r>
      <w:proofErr w:type="gramEnd"/>
      <w:r>
        <w:t xml:space="preserve"> в мобильности трудовых ресурсов и возможности для кооперации и развития хозяйственных связей внутри края вследствие значительных расстояний между основными центрами концентрации населения.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Настоящая государственная программа направлена на комплексное решение поставленных задач, а также решение обозначенных проблем в сферах рынка труда и занятости.</w:t>
      </w: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Title"/>
        <w:jc w:val="center"/>
        <w:outlineLvl w:val="2"/>
      </w:pPr>
      <w:r>
        <w:t>2. Приоритеты и цели государственной политики в сфере</w:t>
      </w:r>
    </w:p>
    <w:p w:rsidR="00B27A0A" w:rsidRDefault="00B27A0A">
      <w:pPr>
        <w:pStyle w:val="ConsPlusTitle"/>
        <w:jc w:val="center"/>
      </w:pPr>
      <w:proofErr w:type="gramStart"/>
      <w:r>
        <w:t>реализации</w:t>
      </w:r>
      <w:proofErr w:type="gramEnd"/>
      <w:r>
        <w:t xml:space="preserve"> государственной программы</w:t>
      </w: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Normal"/>
        <w:ind w:firstLine="540"/>
        <w:jc w:val="both"/>
      </w:pPr>
      <w:r>
        <w:t xml:space="preserve">Основные приоритеты и цели государственной программы определены на основе прогнозов экономики Забайкальского края, рынка труда, производственных технологий; </w:t>
      </w:r>
      <w:hyperlink r:id="rId38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Забайкальского края до 2035 года, утвержденной постановлением Правительства Забайкальского края от 2 июня 2023 года N 272, решений Правительства Забайкальского края.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Приоритеты по развитию эффективного рынка труда на период до 2035 года сформированы в следующих нормативных правовых актах:</w:t>
      </w:r>
    </w:p>
    <w:p w:rsidR="00B27A0A" w:rsidRDefault="00B27A0A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политики";</w:t>
      </w:r>
    </w:p>
    <w:p w:rsidR="00B27A0A" w:rsidRDefault="00B27A0A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2012 года N 599 "О мерах по реализации государственной политики в области образования и науки";</w:t>
      </w:r>
    </w:p>
    <w:p w:rsidR="00B27A0A" w:rsidRDefault="00B27A0A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Указ</w:t>
        </w:r>
      </w:hyperlink>
      <w:r>
        <w:t xml:space="preserve"> Президента Российской Федерации от 21 июля 2020 года N 474 "О национальных целях развития Российской Федерации на период до 2030 года";</w:t>
      </w:r>
    </w:p>
    <w:p w:rsidR="00B27A0A" w:rsidRDefault="00B27A0A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Указ</w:t>
        </w:r>
      </w:hyperlink>
      <w:r>
        <w:t xml:space="preserve"> Президента Российской Федерации от 2 июля 2021 года N 400 "О Стратегии национальной безопасности Российской Федерации";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lastRenderedPageBreak/>
        <w:t xml:space="preserve">Государственная </w:t>
      </w:r>
      <w:hyperlink r:id="rId43">
        <w:r>
          <w:rPr>
            <w:color w:val="0000FF"/>
          </w:rPr>
          <w:t>программа</w:t>
        </w:r>
      </w:hyperlink>
      <w:r>
        <w:t xml:space="preserve"> Российской Федерации "Содействие занятости населения", утвержденная постановлением Правительства Российской Федерации от 15 апреля 2014 года N 298;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 xml:space="preserve">Национальная </w:t>
      </w:r>
      <w:hyperlink r:id="rId44">
        <w:r>
          <w:rPr>
            <w:color w:val="0000FF"/>
          </w:rPr>
          <w:t>программа</w:t>
        </w:r>
      </w:hyperlink>
      <w:r>
        <w:t xml:space="preserve"> социально-экономического развития Дальнего Востока на период до 2024 года и на перспективу до 2035 года, утвержденная распоряжением Правительства Российской Федерации от 24 сентября 2020 года N 2464-р;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 xml:space="preserve">Комплексная </w:t>
      </w:r>
      <w:hyperlink r:id="rId45">
        <w:r>
          <w:rPr>
            <w:color w:val="0000FF"/>
          </w:rPr>
          <w:t>программа</w:t>
        </w:r>
      </w:hyperlink>
      <w:r>
        <w:t xml:space="preserve"> ускоренного социально-экономического развития Забайкальского края до 2025 года и на перспективу до 2035 года, утвержденная распоряжением Правительства Российской Федерации от 18 августа 2021 года N 2282-р;</w:t>
      </w:r>
    </w:p>
    <w:p w:rsidR="00B27A0A" w:rsidRDefault="00B27A0A">
      <w:pPr>
        <w:pStyle w:val="ConsPlusNormal"/>
        <w:spacing w:before="220"/>
        <w:ind w:firstLine="540"/>
        <w:jc w:val="both"/>
      </w:pPr>
      <w:hyperlink r:id="rId46">
        <w:proofErr w:type="gramStart"/>
        <w:r>
          <w:rPr>
            <w:color w:val="0000FF"/>
          </w:rPr>
          <w:t>постановление</w:t>
        </w:r>
        <w:proofErr w:type="gramEnd"/>
      </w:hyperlink>
      <w:r>
        <w:t xml:space="preserve"> Правительства Забайкальского края от 2 июня 2023 года N 272 "Об утверждении Стратегии социально-экономического развития Забайкальского края до 2035 года";</w:t>
      </w:r>
    </w:p>
    <w:p w:rsidR="00B27A0A" w:rsidRDefault="00B27A0A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Концепция</w:t>
        </w:r>
      </w:hyperlink>
      <w:r>
        <w:t xml:space="preserve"> формирования здорового образа жизни населения Забайкальского края на период 2011 - 2025 годов, одобренная распоряжением Правительства Забайкальского края от 21 декабря 2010 года N 702-р;</w:t>
      </w:r>
    </w:p>
    <w:p w:rsidR="00B27A0A" w:rsidRDefault="00B27A0A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Концепция</w:t>
        </w:r>
      </w:hyperlink>
      <w:r>
        <w:t xml:space="preserve"> развития трудовых ресурсов Забайкальского края на 2012 - 2025 годы, одобренная распоряжением Правительства Забайкальского края от 25 июня 2012 года N 324-р.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Исходя из приоритетов государственной политики в сфере труда и занятости, целями государственной программы является повышение эффективной занятости населения, развитие рынка труда и кадрового потенциала, непревышение к 2030 году значения уровня регистрируемой безработицы более 1% и далее сохранение достигнутого уровня, 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деятельности.</w:t>
      </w: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Title"/>
        <w:jc w:val="center"/>
        <w:outlineLvl w:val="2"/>
      </w:pPr>
      <w:r>
        <w:t>3. Сведения о взаимосвязи государственной программы со</w:t>
      </w:r>
    </w:p>
    <w:p w:rsidR="00B27A0A" w:rsidRDefault="00B27A0A">
      <w:pPr>
        <w:pStyle w:val="ConsPlusTitle"/>
        <w:jc w:val="center"/>
      </w:pPr>
      <w:proofErr w:type="gramStart"/>
      <w:r>
        <w:t>стратегическими</w:t>
      </w:r>
      <w:proofErr w:type="gramEnd"/>
      <w:r>
        <w:t xml:space="preserve"> приоритетами, целями и показателями</w:t>
      </w:r>
    </w:p>
    <w:p w:rsidR="00B27A0A" w:rsidRDefault="00B27A0A">
      <w:pPr>
        <w:pStyle w:val="ConsPlusTitle"/>
        <w:jc w:val="center"/>
      </w:pPr>
      <w:proofErr w:type="gramStart"/>
      <w:r>
        <w:t>государственных</w:t>
      </w:r>
      <w:proofErr w:type="gramEnd"/>
      <w:r>
        <w:t xml:space="preserve"> программ Российской Федерации</w:t>
      </w: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Normal"/>
        <w:ind w:firstLine="540"/>
        <w:jc w:val="both"/>
      </w:pPr>
      <w:r>
        <w:t>Структурные элементы государственной программы соотнесены: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национальной целью развития Российской Федерации "Сохранение населения, здоровье и благополучие людей", определенной </w:t>
      </w:r>
      <w:hyperlink r:id="rId49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года N 474 "О национальных целях развития Российской Федерации на период до 2030 года", путем реализации: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 xml:space="preserve">комплекса мероприятий, предусмотренных Единым </w:t>
      </w:r>
      <w:hyperlink r:id="rId50">
        <w:r>
          <w:rPr>
            <w:color w:val="0000FF"/>
          </w:rPr>
          <w:t>планом</w:t>
        </w:r>
      </w:hyperlink>
      <w:r>
        <w:t xml:space="preserve"> по достижению национальных целей развития Российской Федерации на период до 2024 года и на плановый период до 2030 года, утвержденным распоряжением Правительства Российской Федерации от 1 октября 2021 года N 2765-р (далее - Единый план), направленным на достижение показателя "Снижение уровня бедности по сравнению с показателями 2017 года" (до 9,2% к 2030 году в Забайкальском крае), в рамках направления (подпрограммы) "Активная политика занятости населения и социальная поддержка безработных граждан";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со</w:t>
      </w:r>
      <w:proofErr w:type="gramEnd"/>
      <w:r>
        <w:t xml:space="preserve"> стратегическими приоритетами целями и показателями Государственной </w:t>
      </w:r>
      <w:hyperlink r:id="rId51">
        <w:r>
          <w:rPr>
            <w:color w:val="0000FF"/>
          </w:rPr>
          <w:t>программы</w:t>
        </w:r>
      </w:hyperlink>
      <w:r>
        <w:t xml:space="preserve"> Российской Федерации "Содействие занятости населения", утвержденной постановлением Правительства Российской Федерации от 15 апреля 2014 года N 298.</w:t>
      </w: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Title"/>
        <w:jc w:val="center"/>
        <w:outlineLvl w:val="2"/>
      </w:pPr>
      <w:r>
        <w:t>4. Задачи государственного управления, способы их</w:t>
      </w:r>
    </w:p>
    <w:p w:rsidR="00B27A0A" w:rsidRDefault="00B27A0A">
      <w:pPr>
        <w:pStyle w:val="ConsPlusTitle"/>
        <w:jc w:val="center"/>
      </w:pPr>
      <w:proofErr w:type="gramStart"/>
      <w:r>
        <w:t>эффективного</w:t>
      </w:r>
      <w:proofErr w:type="gramEnd"/>
      <w:r>
        <w:t xml:space="preserve"> решения в сфере реализации государственной</w:t>
      </w:r>
    </w:p>
    <w:p w:rsidR="00B27A0A" w:rsidRDefault="00B27A0A">
      <w:pPr>
        <w:pStyle w:val="ConsPlusTitle"/>
        <w:jc w:val="center"/>
      </w:pPr>
      <w:proofErr w:type="gramStart"/>
      <w:r>
        <w:t>программы</w:t>
      </w:r>
      <w:proofErr w:type="gramEnd"/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Normal"/>
        <w:ind w:firstLine="540"/>
        <w:jc w:val="both"/>
      </w:pPr>
      <w:r>
        <w:lastRenderedPageBreak/>
        <w:t>Задачей государственного управления в сфере реализации государственной программы является создание организационных, законодательных, финансовых и иных условий для достижения ее целей и показателей.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Основные задачи для достижения поставленных целей к 2035 году в рамках данной государственной программы: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создание</w:t>
      </w:r>
      <w:proofErr w:type="gramEnd"/>
      <w:r>
        <w:t xml:space="preserve"> условий для содействия трудоустройству ищущих работу граждан и безработных граждан (уровень трудоустройства не менее 50%);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снижение</w:t>
      </w:r>
      <w:proofErr w:type="gramEnd"/>
      <w:r>
        <w:t xml:space="preserve"> напряженности на рынке труда (коэффициент напряженности не более 1 ед.);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согласования интересов работников, работодателей и исполнительных органов Забайкальского края по регулированию социально-трудовых отношений и связанных с ними экономических отношений (ежегодное проведение не менее 4 заседаний Забайкальской краевой трехсторонней комиссии по регулированию социально-трудовых отношений);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повышение</w:t>
      </w:r>
      <w:proofErr w:type="gramEnd"/>
      <w:r>
        <w:t xml:space="preserve"> эффективности мер, направленных на сохранение жизни и здоровья работников в процессе трудовой деятельности (обеспечено снижение уровня производственного травматизма в расчете на 1000 работающих до 1,3%);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деятельности Государственного казенного учреждения "Краевой центр занятости населения" Забайкальского края.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В рамках реализации государственной программы данные задачи будут решаться реализацией следующих комплексов процессных мероприятий: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активная</w:t>
      </w:r>
      <w:proofErr w:type="gramEnd"/>
      <w:r>
        <w:t xml:space="preserve"> политика занятости населения и социальная поддержка безработных граждан;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развитие</w:t>
      </w:r>
      <w:proofErr w:type="gramEnd"/>
      <w:r>
        <w:t xml:space="preserve"> системы социального партнерства;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улучшение</w:t>
      </w:r>
      <w:proofErr w:type="gramEnd"/>
      <w:r>
        <w:t xml:space="preserve"> условий и охраны труда;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оказание</w:t>
      </w:r>
      <w:proofErr w:type="gramEnd"/>
      <w:r>
        <w:t xml:space="preserve"> содействия добровольному переселению в Забайкальский край соотечественников, проживающих за рубежом;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условий реализации государственной программы.</w:t>
      </w:r>
    </w:p>
    <w:p w:rsidR="00B27A0A" w:rsidRDefault="00B27A0A">
      <w:pPr>
        <w:pStyle w:val="ConsPlusNormal"/>
        <w:spacing w:before="220"/>
        <w:ind w:firstLine="540"/>
        <w:jc w:val="both"/>
      </w:pPr>
      <w:r>
        <w:t>Ожидаемые результаты к 2035 году: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уровень</w:t>
      </w:r>
      <w:proofErr w:type="gramEnd"/>
      <w:r>
        <w:t xml:space="preserve"> безработицы - 5,9%;</w:t>
      </w:r>
    </w:p>
    <w:p w:rsidR="00B27A0A" w:rsidRDefault="00B27A0A">
      <w:pPr>
        <w:pStyle w:val="ConsPlusNormal"/>
        <w:spacing w:before="220"/>
        <w:ind w:firstLine="540"/>
        <w:jc w:val="both"/>
      </w:pPr>
      <w:proofErr w:type="gramStart"/>
      <w:r>
        <w:t>среднегодовая</w:t>
      </w:r>
      <w:proofErr w:type="gramEnd"/>
      <w:r>
        <w:t xml:space="preserve"> численность занятых в экономике - 490 тыс. человек.</w:t>
      </w: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Normal"/>
        <w:jc w:val="both"/>
      </w:pPr>
    </w:p>
    <w:p w:rsidR="00B27A0A" w:rsidRDefault="00B27A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5797" w:rsidRDefault="00BA5797">
      <w:bookmarkStart w:id="1" w:name="_GoBack"/>
      <w:bookmarkEnd w:id="1"/>
    </w:p>
    <w:sectPr w:rsidR="00BA5797" w:rsidSect="0093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0A"/>
    <w:rsid w:val="00B27A0A"/>
    <w:rsid w:val="00B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D9385-810B-4A9E-AFB6-1AE3974E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A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27A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27A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1&amp;n=1639790&amp;dst=100005" TargetMode="External"/><Relationship Id="rId18" Type="http://schemas.openxmlformats.org/officeDocument/2006/relationships/hyperlink" Target="https://login.consultant.ru/link/?req=doc&amp;base=RLAW251&amp;n=1652150&amp;dst=100005" TargetMode="External"/><Relationship Id="rId26" Type="http://schemas.openxmlformats.org/officeDocument/2006/relationships/hyperlink" Target="https://login.consultant.ru/link/?req=doc&amp;base=RLAW251&amp;n=1664385&amp;dst=100005" TargetMode="External"/><Relationship Id="rId39" Type="http://schemas.openxmlformats.org/officeDocument/2006/relationships/hyperlink" Target="https://login.consultant.ru/link/?req=doc&amp;base=LAW&amp;n=129344" TargetMode="External"/><Relationship Id="rId21" Type="http://schemas.openxmlformats.org/officeDocument/2006/relationships/hyperlink" Target="https://login.consultant.ru/link/?req=doc&amp;base=RLAW251&amp;n=1658576&amp;dst=100005" TargetMode="External"/><Relationship Id="rId34" Type="http://schemas.openxmlformats.org/officeDocument/2006/relationships/hyperlink" Target="https://login.consultant.ru/link/?req=doc&amp;base=RLAW251&amp;n=1622695" TargetMode="External"/><Relationship Id="rId42" Type="http://schemas.openxmlformats.org/officeDocument/2006/relationships/hyperlink" Target="https://login.consultant.ru/link/?req=doc&amp;base=LAW&amp;n=389271" TargetMode="External"/><Relationship Id="rId47" Type="http://schemas.openxmlformats.org/officeDocument/2006/relationships/hyperlink" Target="https://login.consultant.ru/link/?req=doc&amp;base=RLAW251&amp;n=1610748&amp;dst=100011" TargetMode="External"/><Relationship Id="rId50" Type="http://schemas.openxmlformats.org/officeDocument/2006/relationships/hyperlink" Target="https://login.consultant.ru/link/?req=doc&amp;base=LAW&amp;n=398015" TargetMode="External"/><Relationship Id="rId7" Type="http://schemas.openxmlformats.org/officeDocument/2006/relationships/hyperlink" Target="https://login.consultant.ru/link/?req=doc&amp;base=RLAW251&amp;n=1632124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48162&amp;dst=100005" TargetMode="External"/><Relationship Id="rId29" Type="http://schemas.openxmlformats.org/officeDocument/2006/relationships/hyperlink" Target="https://login.consultant.ru/link/?req=doc&amp;base=RLAW251&amp;n=1672732&amp;dst=100005" TargetMode="External"/><Relationship Id="rId11" Type="http://schemas.openxmlformats.org/officeDocument/2006/relationships/hyperlink" Target="https://login.consultant.ru/link/?req=doc&amp;base=RLAW251&amp;n=1636041&amp;dst=100005" TargetMode="External"/><Relationship Id="rId24" Type="http://schemas.openxmlformats.org/officeDocument/2006/relationships/hyperlink" Target="https://login.consultant.ru/link/?req=doc&amp;base=RLAW251&amp;n=1661363&amp;dst=100005" TargetMode="External"/><Relationship Id="rId32" Type="http://schemas.openxmlformats.org/officeDocument/2006/relationships/hyperlink" Target="https://login.consultant.ru/link/?req=doc&amp;base=RLAW251&amp;n=1673419&amp;dst=100010" TargetMode="External"/><Relationship Id="rId37" Type="http://schemas.openxmlformats.org/officeDocument/2006/relationships/hyperlink" Target="https://login.consultant.ru/link/?req=doc&amp;base=RLAW251&amp;n=1673419&amp;dst=100012" TargetMode="External"/><Relationship Id="rId40" Type="http://schemas.openxmlformats.org/officeDocument/2006/relationships/hyperlink" Target="https://login.consultant.ru/link/?req=doc&amp;base=LAW&amp;n=129346" TargetMode="External"/><Relationship Id="rId45" Type="http://schemas.openxmlformats.org/officeDocument/2006/relationships/hyperlink" Target="https://login.consultant.ru/link/?req=doc&amp;base=LAW&amp;n=446733&amp;dst=10002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51&amp;n=1627475&amp;dst=100005" TargetMode="External"/><Relationship Id="rId10" Type="http://schemas.openxmlformats.org/officeDocument/2006/relationships/hyperlink" Target="https://login.consultant.ru/link/?req=doc&amp;base=RLAW251&amp;n=1635546&amp;dst=100005" TargetMode="External"/><Relationship Id="rId19" Type="http://schemas.openxmlformats.org/officeDocument/2006/relationships/hyperlink" Target="https://login.consultant.ru/link/?req=doc&amp;base=RLAW251&amp;n=1655700&amp;dst=100005" TargetMode="External"/><Relationship Id="rId31" Type="http://schemas.openxmlformats.org/officeDocument/2006/relationships/hyperlink" Target="https://login.consultant.ru/link/?req=doc&amp;base=RLAW251&amp;n=1672523&amp;dst=100663" TargetMode="External"/><Relationship Id="rId44" Type="http://schemas.openxmlformats.org/officeDocument/2006/relationships/hyperlink" Target="https://login.consultant.ru/link/?req=doc&amp;base=LAW&amp;n=463232&amp;dst=100007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51&amp;n=1635344&amp;dst=100005" TargetMode="External"/><Relationship Id="rId14" Type="http://schemas.openxmlformats.org/officeDocument/2006/relationships/hyperlink" Target="https://login.consultant.ru/link/?req=doc&amp;base=RLAW251&amp;n=1642838&amp;dst=100005" TargetMode="External"/><Relationship Id="rId22" Type="http://schemas.openxmlformats.org/officeDocument/2006/relationships/hyperlink" Target="https://login.consultant.ru/link/?req=doc&amp;base=RLAW251&amp;n=1658991&amp;dst=100005" TargetMode="External"/><Relationship Id="rId27" Type="http://schemas.openxmlformats.org/officeDocument/2006/relationships/hyperlink" Target="https://login.consultant.ru/link/?req=doc&amp;base=RLAW251&amp;n=1667225&amp;dst=100005" TargetMode="External"/><Relationship Id="rId30" Type="http://schemas.openxmlformats.org/officeDocument/2006/relationships/hyperlink" Target="https://login.consultant.ru/link/?req=doc&amp;base=RLAW251&amp;n=1673419&amp;dst=100005" TargetMode="External"/><Relationship Id="rId35" Type="http://schemas.openxmlformats.org/officeDocument/2006/relationships/hyperlink" Target="https://login.consultant.ru/link/?req=doc&amp;base=RLAW251&amp;n=1619498" TargetMode="External"/><Relationship Id="rId43" Type="http://schemas.openxmlformats.org/officeDocument/2006/relationships/hyperlink" Target="https://login.consultant.ru/link/?req=doc&amp;base=LAW&amp;n=457890&amp;dst=25980" TargetMode="External"/><Relationship Id="rId48" Type="http://schemas.openxmlformats.org/officeDocument/2006/relationships/hyperlink" Target="https://login.consultant.ru/link/?req=doc&amp;base=RLAW251&amp;n=1616507&amp;dst=100008" TargetMode="External"/><Relationship Id="rId8" Type="http://schemas.openxmlformats.org/officeDocument/2006/relationships/hyperlink" Target="https://login.consultant.ru/link/?req=doc&amp;base=RLAW251&amp;n=1633721&amp;dst=100005" TargetMode="External"/><Relationship Id="rId51" Type="http://schemas.openxmlformats.org/officeDocument/2006/relationships/hyperlink" Target="https://login.consultant.ru/link/?req=doc&amp;base=LAW&amp;n=457890&amp;dst=259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51&amp;n=1638074&amp;dst=100005" TargetMode="External"/><Relationship Id="rId17" Type="http://schemas.openxmlformats.org/officeDocument/2006/relationships/hyperlink" Target="https://login.consultant.ru/link/?req=doc&amp;base=RLAW251&amp;n=1650212&amp;dst=100005" TargetMode="External"/><Relationship Id="rId25" Type="http://schemas.openxmlformats.org/officeDocument/2006/relationships/hyperlink" Target="https://login.consultant.ru/link/?req=doc&amp;base=RLAW251&amp;n=1663733&amp;dst=100005" TargetMode="External"/><Relationship Id="rId33" Type="http://schemas.openxmlformats.org/officeDocument/2006/relationships/hyperlink" Target="https://login.consultant.ru/link/?req=doc&amp;base=RLAW251&amp;n=1648162&amp;dst=100010" TargetMode="External"/><Relationship Id="rId38" Type="http://schemas.openxmlformats.org/officeDocument/2006/relationships/hyperlink" Target="https://login.consultant.ru/link/?req=doc&amp;base=RLAW251&amp;n=1672974&amp;dst=100011" TargetMode="External"/><Relationship Id="rId46" Type="http://schemas.openxmlformats.org/officeDocument/2006/relationships/hyperlink" Target="https://login.consultant.ru/link/?req=doc&amp;base=RLAW251&amp;n=1672974" TargetMode="External"/><Relationship Id="rId20" Type="http://schemas.openxmlformats.org/officeDocument/2006/relationships/hyperlink" Target="https://login.consultant.ru/link/?req=doc&amp;base=RLAW251&amp;n=1657415&amp;dst=100005" TargetMode="External"/><Relationship Id="rId41" Type="http://schemas.openxmlformats.org/officeDocument/2006/relationships/hyperlink" Target="https://login.consultant.ru/link/?req=doc&amp;base=LAW&amp;n=35792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0262&amp;dst=100025" TargetMode="External"/><Relationship Id="rId15" Type="http://schemas.openxmlformats.org/officeDocument/2006/relationships/hyperlink" Target="https://login.consultant.ru/link/?req=doc&amp;base=RLAW251&amp;n=1644910&amp;dst=100005" TargetMode="External"/><Relationship Id="rId23" Type="http://schemas.openxmlformats.org/officeDocument/2006/relationships/hyperlink" Target="https://login.consultant.ru/link/?req=doc&amp;base=RLAW251&amp;n=1660351&amp;dst=100005" TargetMode="External"/><Relationship Id="rId28" Type="http://schemas.openxmlformats.org/officeDocument/2006/relationships/hyperlink" Target="https://login.consultant.ru/link/?req=doc&amp;base=RLAW251&amp;n=1669165&amp;dst=100005" TargetMode="External"/><Relationship Id="rId36" Type="http://schemas.openxmlformats.org/officeDocument/2006/relationships/hyperlink" Target="https://login.consultant.ru/link/?req=doc&amp;base=RLAW251&amp;n=1619484" TargetMode="External"/><Relationship Id="rId49" Type="http://schemas.openxmlformats.org/officeDocument/2006/relationships/hyperlink" Target="https://login.consultant.ru/link/?req=doc&amp;base=LAW&amp;n=3579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Turgina</dc:creator>
  <cp:keywords/>
  <dc:description/>
  <cp:lastModifiedBy>Turgina</cp:lastModifiedBy>
  <cp:revision>1</cp:revision>
  <dcterms:created xsi:type="dcterms:W3CDTF">2024-05-16T00:41:00Z</dcterms:created>
  <dcterms:modified xsi:type="dcterms:W3CDTF">2024-05-16T00:42:00Z</dcterms:modified>
</cp:coreProperties>
</file>