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right="-1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по реализации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области содействия занятости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Забайкальско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кра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январе-</w:t>
      </w:r>
      <w:r>
        <w:rPr>
          <w:sz w:val="26"/>
          <w:szCs w:val="26"/>
        </w:rPr>
        <w:t xml:space="preserve">октябре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18"/>
      </w:pPr>
      <w:r/>
      <w:r/>
    </w:p>
    <w:p>
      <w:pPr>
        <w:pStyle w:val="618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8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январь-</w:t>
      </w:r>
      <w:r>
        <w:rPr>
          <w:sz w:val="26"/>
          <w:szCs w:val="26"/>
        </w:rPr>
        <w:t xml:space="preserve">октябре 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рамках реализации </w:t>
      </w:r>
      <w:r>
        <w:rPr>
          <w:sz w:val="26"/>
          <w:szCs w:val="26"/>
        </w:rPr>
        <w:t xml:space="preserve">мероприятия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содействию занятости населения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органами службы занятости достигнуты следующие показатели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618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1006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8"/>
        <w:gridCol w:w="7371"/>
        <w:gridCol w:w="1276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п/п</w:t>
            </w:r>
            <w:r>
              <w:rPr>
                <w:b/>
                <w:sz w:val="16"/>
                <w:szCs w:val="16"/>
              </w:rPr>
            </w:r>
          </w:p>
        </w:tc>
        <w:tc>
          <w:tcPr>
            <w:tcW w:w="7371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 содействию занятости населения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на 20</w:t>
            </w:r>
            <w:r>
              <w:rPr>
                <w:b/>
                <w:sz w:val="18"/>
                <w:szCs w:val="18"/>
              </w:rPr>
              <w:t xml:space="preserve">2</w:t>
            </w:r>
            <w:r>
              <w:rPr>
                <w:b/>
                <w:sz w:val="18"/>
                <w:szCs w:val="18"/>
              </w:rPr>
              <w:t xml:space="preserve">4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г.</w: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b/>
              </w:rPr>
            </w:pPr>
            <w:r>
              <w:rPr>
                <w:b/>
              </w:rPr>
              <w:t xml:space="preserve">Факт</w:t>
            </w:r>
            <w:r>
              <w:rPr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Оказание содействия в поиске подходящего места работы, а работодателям в подборе необход</w:t>
            </w:r>
            <w:r>
              <w:t xml:space="preserve">и</w:t>
            </w:r>
            <w:r>
              <w:t xml:space="preserve">мых работников,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12</w:t>
            </w:r>
            <w:r>
              <w:t xml:space="preserve"> 000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11 790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2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ярмарок вакансий рабочих и учебных мест, единиц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190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298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1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3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психологической поддержки безработных граждан</w:t>
            </w:r>
            <w:r/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1 900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bottom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2 056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4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профессиональной ориентации граждан в целях выбора сферы деятельности (пр</w:t>
            </w:r>
            <w:r>
              <w:t xml:space="preserve">о</w:t>
            </w:r>
            <w:r>
              <w:t xml:space="preserve">фессии), трудоустройства, прохождения профессионального обучения и получения дополнительного професси</w:t>
            </w:r>
            <w:r>
              <w:t xml:space="preserve">о</w:t>
            </w:r>
            <w:r>
              <w:t xml:space="preserve">нального образования, </w:t>
            </w:r>
            <w:r>
              <w:t xml:space="preserve">% от численности обратившихся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65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91,2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5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Профессиональное обучение и дополн</w:t>
            </w:r>
            <w:r>
              <w:t xml:space="preserve">и</w:t>
            </w:r>
            <w:r>
              <w:t xml:space="preserve">тельное профессиональное образование безработных граждан, включая обучение в другой местн</w:t>
            </w:r>
            <w:r>
              <w:t xml:space="preserve">о</w:t>
            </w:r>
            <w:r>
              <w:t xml:space="preserve">сти,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550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782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/>
        </w:trPr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6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проведения оплачиваемых о</w:t>
            </w:r>
            <w:r>
              <w:t xml:space="preserve">б</w:t>
            </w:r>
            <w:r>
              <w:t xml:space="preserve">щественных работ,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500</w:t>
            </w:r>
            <w:r>
              <w:t xml:space="preserve">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553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7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временного трудоустройства безработных граждан в возрасте от</w:t>
            </w:r>
            <w:r>
              <w:t xml:space="preserve"> 18 до 25 лет, имеющих среднее </w:t>
            </w:r>
            <w:r>
              <w:t xml:space="preserve">профессиональное образование или высшее образование и ищущих работу в течение года, с даты выдачи им документа об образовании и о квалификации,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50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60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8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временного трудоустройства безработных граждан, испытывающих трудности в пои</w:t>
            </w:r>
            <w:r>
              <w:t xml:space="preserve">с</w:t>
            </w:r>
            <w:r>
              <w:t xml:space="preserve">ке работы,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2</w:t>
            </w:r>
            <w:r>
              <w:t xml:space="preserve">8</w:t>
            </w:r>
            <w:r>
              <w:t xml:space="preserve">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288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9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Организация временного трудоустройства несовершеннолетних граждан в возрасте от 14 до 18 лет в свободное от учебы вр</w:t>
            </w:r>
            <w:r>
              <w:t xml:space="preserve">е</w:t>
            </w:r>
            <w:r>
              <w:t xml:space="preserve">мя,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4 000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4 </w:t>
            </w:r>
            <w:r>
              <w:t xml:space="preserve">216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10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Социальная адаптация безработных гра</w:t>
            </w:r>
            <w:r>
              <w:t xml:space="preserve">ж</w:t>
            </w:r>
            <w:r>
              <w:t xml:space="preserve">дан на рынке труда,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1 900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2 </w:t>
            </w:r>
            <w:r>
              <w:t xml:space="preserve">008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Содействие самозанятости безработных граждан, включая оказание гражданам, признанным в установленном порядке безр</w:t>
            </w:r>
            <w:r>
              <w:t xml:space="preserve">а</w:t>
            </w:r>
            <w:r>
              <w:t xml:space="preserve">ботными, и гражданам, признанным в установленном порядке безработными и пр</w:t>
            </w:r>
            <w:r>
              <w:t xml:space="preserve">о</w:t>
            </w:r>
            <w:r>
              <w:t xml:space="preserve">шедшими профессиональное обучение или получившим дополнительное профессиональное образование по направлению органов службы занятости, единовременной фина</w:t>
            </w:r>
            <w:r>
              <w:t xml:space="preserve">н</w:t>
            </w:r>
            <w:r>
              <w:t xml:space="preserve">совой помощи при их государственной регистрации в качестве юридического лица, индивидуального предпринимателя либо крестьянского (фермерского) х</w:t>
            </w:r>
            <w:r>
              <w:t xml:space="preserve">о</w:t>
            </w:r>
            <w:r>
              <w:t xml:space="preserve">зяйства, чел.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534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539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12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40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34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13</w:t>
            </w:r>
            <w:r/>
          </w:p>
        </w:tc>
        <w:tc>
          <w:tcPr>
            <w:tcW w:w="7371" w:type="dxa"/>
            <w:vAlign w:val="top"/>
            <w:textDirection w:val="lrTb"/>
            <w:noWrap w:val="false"/>
          </w:tcPr>
          <w:p>
            <w:pPr>
              <w:pStyle w:val="618"/>
            </w:pPr>
            <w:r>
              <w:t xml:space="preserve">Профессиональное обучение и дополнительное </w:t>
            </w:r>
            <w:r>
              <w:t xml:space="preserve">профессиональное</w:t>
            </w:r>
            <w:r>
              <w:t xml:space="preserve"> образование незанятых граждан, которым в соответствии с законодательством РФ назначена трудовая пенсия по старости и которые стремятся возобновить трудовую деятельность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  <w:rPr>
                <w:highlight w:val="yellow"/>
              </w:rPr>
            </w:pPr>
            <w:r>
              <w:t xml:space="preserve">10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12</w:t>
            </w:r>
            <w:r/>
          </w:p>
        </w:tc>
      </w:tr>
    </w:tbl>
    <w:p>
      <w:pPr>
        <w:pStyle w:val="618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18"/>
        <w:rPr>
          <w:i/>
        </w:rPr>
      </w:pPr>
      <w:r>
        <w:rPr>
          <w:i/>
        </w:rPr>
        <w:t xml:space="preserve">Исп. </w:t>
      </w:r>
      <w:r>
        <w:rPr>
          <w:i/>
        </w:rPr>
        <w:t xml:space="preserve">Цыбегмитова Дулма Заятовна</w:t>
      </w:r>
      <w:r>
        <w:rPr>
          <w:i/>
        </w:rPr>
        <w:t xml:space="preserve">, </w:t>
      </w:r>
      <w:r>
        <w:rPr>
          <w:i/>
        </w:rPr>
        <w:t xml:space="preserve">8(3022) 35 09 54</w:t>
      </w:r>
      <w:r>
        <w:rPr>
          <w:i/>
        </w:rPr>
      </w:r>
    </w:p>
    <w:sectPr>
      <w:footnotePr/>
      <w:endnotePr/>
      <w:type w:val="nextPage"/>
      <w:pgSz w:w="11906" w:h="16838" w:orient="portrait"/>
      <w:pgMar w:top="567" w:right="737" w:bottom="567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702030404030204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lang w:val="ru-RU" w:eastAsia="ru-RU" w:bidi="ar-SA"/>
    </w:rPr>
  </w:style>
  <w:style w:type="paragraph" w:styleId="619">
    <w:name w:val="Заголовок 1"/>
    <w:basedOn w:val="618"/>
    <w:next w:val="618"/>
    <w:link w:val="618"/>
    <w:qFormat/>
    <w:pPr>
      <w:jc w:val="both"/>
      <w:keepNext/>
      <w:outlineLvl w:val="0"/>
    </w:pPr>
    <w:rPr>
      <w:b/>
      <w:sz w:val="24"/>
    </w:rPr>
  </w:style>
  <w:style w:type="paragraph" w:styleId="620">
    <w:name w:val="Заголовок 2"/>
    <w:basedOn w:val="618"/>
    <w:next w:val="618"/>
    <w:link w:val="618"/>
    <w:qFormat/>
    <w:pPr>
      <w:ind w:left="-142" w:firstLine="851"/>
      <w:jc w:val="both"/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outlineLvl w:val="1"/>
    </w:pPr>
    <w:rPr>
      <w:b/>
      <w:sz w:val="22"/>
    </w:rPr>
  </w:style>
  <w:style w:type="paragraph" w:styleId="621">
    <w:name w:val="Заголовок 3"/>
    <w:basedOn w:val="618"/>
    <w:next w:val="618"/>
    <w:link w:val="633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22">
    <w:name w:val="Основной шрифт абзаца"/>
    <w:next w:val="622"/>
    <w:link w:val="618"/>
    <w:semiHidden/>
  </w:style>
  <w:style w:type="table" w:styleId="623">
    <w:name w:val="Обычная таблица"/>
    <w:next w:val="623"/>
    <w:link w:val="618"/>
    <w:semiHidden/>
    <w:tblPr/>
  </w:style>
  <w:style w:type="numbering" w:styleId="624">
    <w:name w:val="Нет списка"/>
    <w:next w:val="624"/>
    <w:link w:val="618"/>
    <w:semiHidden/>
  </w:style>
  <w:style w:type="paragraph" w:styleId="625">
    <w:name w:val="Основной текст с отступом"/>
    <w:basedOn w:val="618"/>
    <w:next w:val="625"/>
    <w:link w:val="618"/>
    <w:pPr>
      <w:ind w:firstLine="720"/>
      <w:jc w:val="both"/>
    </w:pPr>
    <w:rPr>
      <w:b/>
      <w:sz w:val="24"/>
    </w:rPr>
  </w:style>
  <w:style w:type="paragraph" w:styleId="626">
    <w:name w:val="Основной текст с отступом 2"/>
    <w:basedOn w:val="618"/>
    <w:next w:val="626"/>
    <w:link w:val="618"/>
    <w:pPr>
      <w:ind w:firstLine="720"/>
      <w:jc w:val="both"/>
      <w:spacing w:before="120"/>
    </w:pPr>
    <w:rPr>
      <w:rFonts w:ascii="Arial" w:hAnsi="Arial"/>
      <w:b/>
      <w:sz w:val="22"/>
    </w:rPr>
  </w:style>
  <w:style w:type="paragraph" w:styleId="627">
    <w:name w:val="Схема документа"/>
    <w:basedOn w:val="618"/>
    <w:next w:val="627"/>
    <w:link w:val="618"/>
    <w:semiHidden/>
    <w:pPr>
      <w:shd w:val="clear" w:color="auto" w:fill="000080"/>
    </w:pPr>
    <w:rPr>
      <w:rFonts w:ascii="Tahoma" w:hAnsi="Tahoma" w:cs="Tahoma"/>
    </w:rPr>
  </w:style>
  <w:style w:type="paragraph" w:styleId="628">
    <w:name w:val="Текст выноски"/>
    <w:basedOn w:val="618"/>
    <w:next w:val="628"/>
    <w:link w:val="629"/>
    <w:rPr>
      <w:rFonts w:ascii="Tahoma" w:hAnsi="Tahoma" w:cs="Tahoma"/>
      <w:sz w:val="16"/>
      <w:szCs w:val="16"/>
    </w:rPr>
  </w:style>
  <w:style w:type="character" w:styleId="629">
    <w:name w:val="Текст выноски Знак"/>
    <w:next w:val="629"/>
    <w:link w:val="628"/>
    <w:rPr>
      <w:rFonts w:ascii="Tahoma" w:hAnsi="Tahoma" w:cs="Tahoma"/>
      <w:sz w:val="16"/>
      <w:szCs w:val="16"/>
    </w:rPr>
  </w:style>
  <w:style w:type="paragraph" w:styleId="630">
    <w:name w:val="Основной текст"/>
    <w:basedOn w:val="618"/>
    <w:next w:val="630"/>
    <w:link w:val="631"/>
    <w:uiPriority w:val="99"/>
    <w:unhideWhenUsed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631">
    <w:name w:val="Основной текст Знак"/>
    <w:next w:val="631"/>
    <w:link w:val="630"/>
    <w:uiPriority w:val="99"/>
    <w:rPr>
      <w:rFonts w:ascii="Calibri" w:hAnsi="Calibri" w:eastAsia="Calibri"/>
      <w:sz w:val="22"/>
      <w:szCs w:val="22"/>
      <w:lang w:eastAsia="en-US"/>
    </w:rPr>
  </w:style>
  <w:style w:type="paragraph" w:styleId="632">
    <w:name w:val=" Знак"/>
    <w:basedOn w:val="618"/>
    <w:next w:val="632"/>
    <w:link w:val="61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633">
    <w:name w:val="Заголовок 3 Знак"/>
    <w:next w:val="633"/>
    <w:link w:val="621"/>
    <w:rPr>
      <w:rFonts w:ascii="Cambria" w:hAnsi="Cambria" w:eastAsia="Times New Roman" w:cs="Times New Roman"/>
      <w:b/>
      <w:bCs/>
      <w:sz w:val="26"/>
      <w:szCs w:val="26"/>
    </w:rPr>
  </w:style>
  <w:style w:type="paragraph" w:styleId="634">
    <w:name w:val="Обычный (веб)"/>
    <w:basedOn w:val="618"/>
    <w:next w:val="634"/>
    <w:link w:val="61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635">
    <w:name w:val="Верхний колонтитул"/>
    <w:basedOn w:val="618"/>
    <w:next w:val="635"/>
    <w:link w:val="6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basedOn w:val="622"/>
    <w:next w:val="636"/>
    <w:link w:val="635"/>
    <w:uiPriority w:val="99"/>
  </w:style>
  <w:style w:type="character" w:styleId="1415" w:default="1">
    <w:name w:val="Default Paragraph Font"/>
    <w:uiPriority w:val="1"/>
    <w:semiHidden/>
    <w:unhideWhenUsed/>
  </w:style>
  <w:style w:type="numbering" w:styleId="1416" w:default="1">
    <w:name w:val="No List"/>
    <w:uiPriority w:val="99"/>
    <w:semiHidden/>
    <w:unhideWhenUsed/>
  </w:style>
  <w:style w:type="table" w:styleId="14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Текущая ситуация на зарегистрированном рынке труда и деятельность органов государственной службы занятости Новосибирской области</dc:title>
  <dc:creator>Admin</dc:creator>
  <cp:revision>69</cp:revision>
  <dcterms:created xsi:type="dcterms:W3CDTF">2023-08-15T05:44:00Z</dcterms:created>
  <dcterms:modified xsi:type="dcterms:W3CDTF">2024-11-07T03:58:29Z</dcterms:modified>
  <cp:version>983040</cp:version>
</cp:coreProperties>
</file>