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конкурсов </w:t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приказу Министерства труда и социальной защиты населения</w:t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Забайкальского края «О проведении конкурса на замещение вакантной должности государственной гражданской службы Министерства» </w:t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05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</w:t>
      </w:r>
      <w:r>
        <w:rPr>
          <w:b/>
          <w:sz w:val="32"/>
          <w:szCs w:val="32"/>
        </w:rPr>
        <w:t xml:space="preserve">я № </w:t>
      </w:r>
      <w:r>
        <w:rPr>
          <w:b/>
          <w:sz w:val="32"/>
          <w:szCs w:val="32"/>
        </w:rPr>
        <w:t xml:space="preserve">1722, проведённого </w:t>
      </w:r>
      <w:r>
        <w:rPr>
          <w:b/>
          <w:sz w:val="32"/>
          <w:szCs w:val="32"/>
        </w:rPr>
        <w:t xml:space="preserve">2</w:t>
      </w:r>
      <w:r>
        <w:rPr>
          <w:b/>
          <w:sz w:val="32"/>
          <w:szCs w:val="32"/>
        </w:rPr>
        <w:t xml:space="preserve">9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января</w:t>
      </w:r>
      <w:r>
        <w:rPr>
          <w:b/>
          <w:sz w:val="32"/>
          <w:szCs w:val="32"/>
        </w:rPr>
        <w:t xml:space="preserve">  2</w:t>
      </w:r>
      <w:r>
        <w:rPr>
          <w:b/>
          <w:sz w:val="32"/>
          <w:szCs w:val="32"/>
        </w:rPr>
        <w:t xml:space="preserve">025</w:t>
      </w:r>
      <w:r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</w:r>
    </w:p>
    <w:p>
      <w:pPr>
        <w:tabs>
          <w:tab w:val="left" w:pos="5400" w:leader="none"/>
        </w:tabs>
        <w:ind w:left="900" w:right="-9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W w:w="14123" w:type="dxa"/>
        <w:tblInd w:w="1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823"/>
      </w:tblGrid>
      <w:tr>
        <w:trPr>
          <w:trHeight w:val="1017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имя, отчество                                                      победителя</w:t>
            </w:r>
            <w:r>
              <w:rPr>
                <w:b/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Уланова Анна Сергеевна,</w:t>
            </w:r>
            <w:r>
              <w:rPr>
                <w:sz w:val="28"/>
                <w:szCs w:val="28"/>
              </w:rPr>
            </w:r>
          </w:p>
          <w:p>
            <w:pPr>
              <w:pStyle w:val="689"/>
              <w:tabs>
                <w:tab w:val="left" w:pos="5400" w:leader="none"/>
              </w:tabs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в кадровый резерв по ведущей группе должностей рекомендована: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Стрыгина Анастасия Владимировна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 исполнения бюджета и бюджетной отчетности у</w:t>
            </w:r>
            <w:r>
              <w:rPr>
                <w:sz w:val="28"/>
                <w:szCs w:val="28"/>
              </w:rPr>
              <w:t xml:space="preserve">правления финансово-экономической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отдела планирования и финансового обеспечения подведомственных учреждений управления финансово-экономической деятельности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6300" w:type="dxa"/>
            <w:vMerge w:val="restart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отдела  программ занятости и  рынк</w:t>
            </w:r>
            <w:r>
              <w:rPr>
                <w:sz w:val="28"/>
                <w:szCs w:val="28"/>
              </w:rPr>
              <w:t xml:space="preserve">а труда управления труда и занятости населения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vMerge w:val="restart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отдела программ занятости и рынка труда управления труда и занятости населения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отдела государственной экспертизы условий и охраны труда управления труда и занятости населения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специалист-эксперт отдела опеки и попечительства совершеннолетних управления демографии, семьи и детства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"/>
        </w:trPr>
        <w:tblPrEx/>
        <w:tc>
          <w:tcPr>
            <w:tcW w:w="6300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специалист-эксперт </w:t>
            </w:r>
            <w:r>
              <w:rPr>
                <w:sz w:val="28"/>
                <w:szCs w:val="28"/>
              </w:rPr>
              <w:t xml:space="preserve"> юридического </w:t>
            </w:r>
            <w:r>
              <w:rPr>
                <w:sz w:val="28"/>
                <w:szCs w:val="28"/>
              </w:rPr>
              <w:t xml:space="preserve">отдела</w:t>
            </w:r>
            <w:r>
              <w:rPr>
                <w:sz w:val="28"/>
                <w:szCs w:val="28"/>
              </w:rPr>
              <w:t xml:space="preserve"> управления по кадровым, государственно-правовым и организационным вопросам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23" w:type="dxa"/>
            <w:noWrap w:val="false"/>
            <w:textDirection w:val="lrTb"/>
          </w:tcPr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54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не состоялся</w:t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26" w:right="680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framePr w:wrap="around" w:vAnchor="text" w:hAnchor="margin" w:xAlign="center" w:y="1"/>
      <w:rPr>
        <w:rStyle w:val="872"/>
      </w:rPr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separate"/>
    </w:r>
    <w:r>
      <w:rPr>
        <w:rStyle w:val="872"/>
      </w:rPr>
      <w:t xml:space="preserve">2</w:t>
    </w:r>
    <w:r>
      <w:rPr>
        <w:rStyle w:val="872"/>
      </w:rPr>
      <w:fldChar w:fldCharType="end"/>
    </w:r>
    <w:r>
      <w:rPr>
        <w:rStyle w:val="872"/>
      </w:rPr>
    </w:r>
  </w:p>
  <w:p>
    <w:pPr>
      <w:pStyle w:val="7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framePr w:wrap="around" w:vAnchor="text" w:hAnchor="margin" w:xAlign="center" w:y="1"/>
      <w:rPr>
        <w:rStyle w:val="872"/>
      </w:rPr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</w:p>
  <w:p>
    <w:pPr>
      <w:pStyle w:val="7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13"/>
    <w:uiPriority w:val="10"/>
    <w:rPr>
      <w:sz w:val="48"/>
      <w:szCs w:val="48"/>
    </w:rPr>
  </w:style>
  <w:style w:type="character" w:styleId="37">
    <w:name w:val="Subtitle Char"/>
    <w:basedOn w:val="699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3">
    <w:name w:val="Header Char"/>
    <w:basedOn w:val="699"/>
    <w:link w:val="721"/>
    <w:uiPriority w:val="99"/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sz w:val="24"/>
      <w:szCs w:val="24"/>
    </w:rPr>
  </w:style>
  <w:style w:type="paragraph" w:styleId="690">
    <w:name w:val="Heading 1"/>
    <w:basedOn w:val="689"/>
    <w:next w:val="689"/>
    <w:link w:val="70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ind w:left="720"/>
      <w:contextualSpacing/>
    </w:pPr>
  </w:style>
  <w:style w:type="paragraph" w:styleId="712">
    <w:name w:val="No Spacing"/>
    <w:uiPriority w:val="1"/>
    <w:qFormat/>
    <w:rPr>
      <w:lang w:eastAsia="zh-CN"/>
    </w:rPr>
  </w:style>
  <w:style w:type="paragraph" w:styleId="713">
    <w:name w:val="Title"/>
    <w:basedOn w:val="689"/>
    <w:next w:val="689"/>
    <w:link w:val="71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722"/>
    <w:pPr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89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spacing w:after="57"/>
      <w:ind w:left="283"/>
    </w:pPr>
  </w:style>
  <w:style w:type="paragraph" w:styleId="862">
    <w:name w:val="toc 3"/>
    <w:basedOn w:val="689"/>
    <w:next w:val="689"/>
    <w:uiPriority w:val="39"/>
    <w:unhideWhenUsed/>
    <w:pPr>
      <w:spacing w:after="57"/>
      <w:ind w:left="567"/>
    </w:pPr>
  </w:style>
  <w:style w:type="paragraph" w:styleId="863">
    <w:name w:val="toc 4"/>
    <w:basedOn w:val="689"/>
    <w:next w:val="689"/>
    <w:uiPriority w:val="39"/>
    <w:unhideWhenUsed/>
    <w:pPr>
      <w:spacing w:after="57"/>
      <w:ind w:left="850"/>
    </w:pPr>
  </w:style>
  <w:style w:type="paragraph" w:styleId="864">
    <w:name w:val="toc 5"/>
    <w:basedOn w:val="689"/>
    <w:next w:val="689"/>
    <w:uiPriority w:val="39"/>
    <w:unhideWhenUsed/>
    <w:pPr>
      <w:spacing w:after="57"/>
      <w:ind w:left="1134"/>
    </w:pPr>
  </w:style>
  <w:style w:type="paragraph" w:styleId="865">
    <w:name w:val="toc 6"/>
    <w:basedOn w:val="689"/>
    <w:next w:val="689"/>
    <w:uiPriority w:val="39"/>
    <w:unhideWhenUsed/>
    <w:pPr>
      <w:spacing w:after="57"/>
      <w:ind w:left="1417"/>
    </w:pPr>
  </w:style>
  <w:style w:type="paragraph" w:styleId="866">
    <w:name w:val="toc 7"/>
    <w:basedOn w:val="689"/>
    <w:next w:val="689"/>
    <w:uiPriority w:val="39"/>
    <w:unhideWhenUsed/>
    <w:pPr>
      <w:spacing w:after="57"/>
      <w:ind w:left="1701"/>
    </w:pPr>
  </w:style>
  <w:style w:type="paragraph" w:styleId="867">
    <w:name w:val="toc 8"/>
    <w:basedOn w:val="689"/>
    <w:next w:val="689"/>
    <w:uiPriority w:val="39"/>
    <w:unhideWhenUsed/>
    <w:pPr>
      <w:spacing w:after="57"/>
      <w:ind w:left="1984"/>
    </w:pPr>
  </w:style>
  <w:style w:type="paragraph" w:styleId="868">
    <w:name w:val="toc 9"/>
    <w:basedOn w:val="689"/>
    <w:next w:val="689"/>
    <w:uiPriority w:val="39"/>
    <w:unhideWhenUsed/>
    <w:pPr>
      <w:spacing w:after="57"/>
      <w:ind w:left="2268"/>
    </w:pPr>
  </w:style>
  <w:style w:type="paragraph" w:styleId="869">
    <w:name w:val="TOC Heading"/>
    <w:uiPriority w:val="39"/>
    <w:unhideWhenUsed/>
    <w:rPr>
      <w:lang w:eastAsia="zh-CN"/>
    </w:rPr>
  </w:style>
  <w:style w:type="paragraph" w:styleId="870">
    <w:name w:val="table of figures"/>
    <w:basedOn w:val="689"/>
    <w:next w:val="689"/>
    <w:uiPriority w:val="99"/>
    <w:unhideWhenUsed/>
  </w:style>
  <w:style w:type="paragraph" w:styleId="871">
    <w:name w:val="Document Map"/>
    <w:basedOn w:val="68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72">
    <w:name w:val="page number"/>
    <w:basedOn w:val="699"/>
  </w:style>
  <w:style w:type="paragraph" w:styleId="873" w:customStyle="1">
    <w:name w:val="Знак"/>
    <w:basedOn w:val="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75">
    <w:name w:val="Balloon Text"/>
    <w:basedOn w:val="689"/>
    <w:link w:val="876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работников Комитета застрахованных и дополнительно внесённых в  список по состоянию на 24</dc:title>
  <dc:creator>k0305303</dc:creator>
  <cp:revision>9</cp:revision>
  <dcterms:created xsi:type="dcterms:W3CDTF">2024-10-17T03:34:00Z</dcterms:created>
  <dcterms:modified xsi:type="dcterms:W3CDTF">2025-01-30T02:27:42Z</dcterms:modified>
  <cp:version>917504</cp:version>
</cp:coreProperties>
</file>