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приказом  Министерства труда и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социальной  защиты населения Забайкальского края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21 мая 2025 года № 641</w:t>
      </w:r>
      <w:r>
        <w:rPr>
          <w:sz w:val="24"/>
          <w:szCs w:val="24"/>
          <w:lang w:val="ru-RU"/>
        </w:rPr>
      </w:r>
    </w:p>
    <w:p>
      <w:pPr>
        <w:ind w:left="6667" w:right="0" w:firstLine="0"/>
        <w:jc w:val="right"/>
        <w:spacing w:after="24" w:line="259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6667" w:right="0" w:firstLine="0"/>
        <w:jc w:val="right"/>
        <w:spacing w:after="24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</w:t>
      </w:r>
      <w:r>
        <w:rPr>
          <w:sz w:val="24"/>
          <w:szCs w:val="24"/>
          <w:lang w:val="ru-RU"/>
        </w:rPr>
      </w:r>
    </w:p>
    <w:p>
      <w:pPr>
        <w:ind w:left="96" w:right="0" w:firstLine="0"/>
        <w:jc w:val="center"/>
        <w:spacing w:after="17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Финансово-экономическое обоснование</w:t>
      </w:r>
      <w:r>
        <w:rPr>
          <w:b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потребности в предоставлении иных межбюджетных трансфертов из бюджета Забайкальского края бюджетам муниципальных районов и муниципальных округов Забайкальского края на софинансирование, в том числе в полном объеме,</w:t>
      </w:r>
      <w:r>
        <w:rPr>
          <w:b/>
          <w:sz w:val="24"/>
          <w:szCs w:val="24"/>
          <w:lang w:val="ru-RU"/>
        </w:rPr>
        <w:t xml:space="preserve"> единовременных выплат на возмещение ущерба, причиненного в результате чрезвычайной ситуации регионального характера, вызванной лесными пожарами в 2024 году, лицам, относящимся к коренным малочисленным народам, проживающим на территории Забайкальского края</w:t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(муниципального района, муниципального или  городского округа)</w:t>
      </w:r>
      <w:r>
        <w:rPr>
          <w:i/>
          <w:sz w:val="18"/>
          <w:szCs w:val="18"/>
          <w:lang w:val="ru-RU"/>
        </w:rPr>
      </w:r>
    </w:p>
    <w:p>
      <w:pPr>
        <w:ind w:right="0" w:hanging="11"/>
        <w:jc w:val="center"/>
        <w:spacing w:after="0" w:line="216" w:lineRule="auto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</w:r>
      <w:r>
        <w:rPr>
          <w:i/>
          <w:sz w:val="18"/>
          <w:szCs w:val="18"/>
          <w:lang w:val="ru-RU"/>
        </w:rPr>
      </w:r>
    </w:p>
    <w:p>
      <w:pPr>
        <w:ind w:right="0" w:hanging="11"/>
        <w:jc w:val="center"/>
        <w:spacing w:after="0" w:line="216" w:lineRule="auto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</w:r>
      <w:r>
        <w:rPr>
          <w:i/>
          <w:sz w:val="18"/>
          <w:szCs w:val="18"/>
          <w:lang w:val="ru-RU"/>
        </w:rPr>
      </w:r>
    </w:p>
    <w:tbl>
      <w:tblPr>
        <w:tblpPr w:horzAnchor="text" w:tblpXSpec="left" w:vertAnchor="text" w:tblpY="1" w:leftFromText="180" w:topFromText="0" w:rightFromText="180" w:bottomFromText="0"/>
        <w:tblW w:w="9503" w:type="dxa"/>
        <w:tblInd w:w="36" w:type="dxa"/>
        <w:tblLayout w:type="fixed"/>
        <w:tblCellMar>
          <w:left w:w="41" w:type="dxa"/>
          <w:right w:w="17" w:type="dxa"/>
        </w:tblCellMar>
        <w:tblLook w:val="04A0" w:firstRow="1" w:lastRow="0" w:firstColumn="1" w:lastColumn="0" w:noHBand="0" w:noVBand="1"/>
      </w:tblPr>
      <w:tblGrid>
        <w:gridCol w:w="572"/>
        <w:gridCol w:w="2410"/>
        <w:gridCol w:w="3261"/>
        <w:gridCol w:w="3260"/>
      </w:tblGrid>
      <w:tr>
        <w:tblPrEx/>
        <w:trPr>
          <w:trHeight w:val="125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2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0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0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0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0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 xml:space="preserve">п</w:t>
            </w:r>
            <w:r>
              <w:rPr>
                <w:sz w:val="20"/>
                <w:szCs w:val="20"/>
                <w:lang w:val="ru-RU"/>
              </w:rPr>
              <w:t xml:space="preserve">/п</w:t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ind w:right="106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Размер иного межбюджетного трансферта муниципальному образованию* руб.</w:t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ind w:right="106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Численность граждан, получивших единовременную выплату на территории муниципального образования, чел.**</w:t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ind w:right="5" w:firstLine="0"/>
              <w:jc w:val="center"/>
              <w:spacing w:after="0" w:line="223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Размер  единовременной выплаты для возмещения ущерба, причиненного  в результате чрезвычайной ситуации регионального характера, вызванной лесными пожарами в 2024 году, руб.</w:t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2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1</w:t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2</w:t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3</w:t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0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4</w:t>
            </w:r>
            <w:r>
              <w:rPr>
                <w:sz w:val="16"/>
                <w:lang w:val="ru-RU"/>
              </w:rPr>
            </w:r>
          </w:p>
        </w:tc>
      </w:tr>
      <w:tr>
        <w:tblPrEx/>
        <w:trPr>
          <w:trHeight w:val="50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2" w:type="dxa"/>
            <w:textDirection w:val="lrTb"/>
            <w:noWrap w:val="false"/>
          </w:tcPr>
          <w:p>
            <w:pPr>
              <w:ind w:left="62" w:right="0" w:firstLine="0"/>
              <w:jc w:val="left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</w:r>
            <w:r>
              <w:rPr>
                <w:sz w:val="16"/>
                <w:lang w:val="ru-RU"/>
              </w:rPr>
            </w:r>
          </w:p>
          <w:p>
            <w:pPr>
              <w:ind w:left="62" w:right="0" w:firstLine="0"/>
              <w:jc w:val="left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1.</w:t>
            </w:r>
            <w:r>
              <w:rPr>
                <w:sz w:val="16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0" w:type="dxa"/>
            <w:textDirection w:val="lrTb"/>
            <w:noWrap w:val="false"/>
          </w:tcPr>
          <w:p>
            <w:pPr>
              <w:ind w:right="0" w:firstLine="0"/>
              <w:jc w:val="center"/>
              <w:spacing w:after="160" w:line="25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75 000</w:t>
            </w:r>
            <w:r>
              <w:rPr>
                <w:sz w:val="20"/>
                <w:szCs w:val="20"/>
                <w:lang w:val="ru-RU"/>
              </w:rPr>
            </w:r>
          </w:p>
        </w:tc>
      </w:tr>
    </w:tbl>
    <w:p>
      <w:pPr>
        <w:ind w:left="62" w:right="0" w:firstLine="0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62" w:right="0" w:firstLine="0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62" w:right="0" w:firstLine="0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426" w:right="0" w:hanging="142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>
        <w:rPr>
          <w:sz w:val="20"/>
          <w:szCs w:val="20"/>
          <w:lang w:val="ru-RU"/>
        </w:rPr>
        <w:t xml:space="preserve">предоставляются документы</w:t>
      </w:r>
      <w:r>
        <w:rPr>
          <w:sz w:val="20"/>
          <w:szCs w:val="20"/>
          <w:lang w:val="ru-RU"/>
        </w:rPr>
        <w:t xml:space="preserve">, подтверждающие произведенные расходы на оказание единовременной помощи (платежное поручение о перечислении средств получателю) с отметкой казначейства;</w:t>
      </w:r>
      <w:r>
        <w:rPr>
          <w:sz w:val="20"/>
          <w:szCs w:val="20"/>
          <w:lang w:val="ru-RU"/>
        </w:rPr>
      </w:r>
    </w:p>
    <w:p>
      <w:pPr>
        <w:ind w:left="426" w:right="0" w:hanging="142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Подтверждается списками граждан, получивших единовременную помощь за счет средств бюджетов муниципальных образований. </w:t>
      </w:r>
      <w:r>
        <w:rPr>
          <w:sz w:val="20"/>
          <w:szCs w:val="20"/>
          <w:lang w:val="ru-RU"/>
        </w:rPr>
      </w:r>
    </w:p>
    <w:p>
      <w:pPr>
        <w:ind w:left="62" w:right="0" w:firstLine="0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62" w:right="0" w:firstLine="0"/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left="62" w:right="0" w:firstLine="0"/>
        <w:spacing w:after="0" w:line="240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администрации муниципального района,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или городского округа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Забайкальского края  ________________________________________________________ФИО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(подпись)</w:t>
      </w:r>
      <w:r>
        <w:rPr>
          <w:i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</w:r>
      <w:r>
        <w:rPr>
          <w:i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</w:r>
      <w:r>
        <w:rPr>
          <w:i/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Главный бухгалтер администрации муниципального района,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или городского округа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Забайкальского края  ________________________________________________________ФИО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(подпись)</w:t>
      </w:r>
      <w:r>
        <w:rPr>
          <w:i/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М.П.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Исполнитель: ФИО, контакты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УТВЕРЖДЕНА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приказом  Министерства труда и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социальной  защиты населения Забайкальского края</w:t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center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21 мая 2025 года № 641</w:t>
      </w:r>
      <w:bookmarkStart w:id="0" w:name="_GoBack"/>
      <w:r/>
      <w:bookmarkEnd w:id="0"/>
      <w:r/>
      <w:r>
        <w:rPr>
          <w:sz w:val="24"/>
          <w:szCs w:val="24"/>
          <w:lang w:val="ru-RU"/>
        </w:rPr>
      </w:r>
    </w:p>
    <w:p>
      <w:pPr>
        <w:ind w:left="5103" w:right="0" w:firstLine="0"/>
        <w:jc w:val="right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left="5103" w:right="0" w:firstLine="0"/>
        <w:jc w:val="right"/>
        <w:tabs>
          <w:tab w:val="center" w:pos="1562" w:leader="none"/>
          <w:tab w:val="center" w:pos="4891" w:leader="none"/>
          <w:tab w:val="center" w:pos="8702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</w:t>
      </w:r>
      <w:r>
        <w:rPr>
          <w:sz w:val="24"/>
          <w:szCs w:val="24"/>
          <w:lang w:val="ru-RU"/>
        </w:rPr>
      </w:r>
    </w:p>
    <w:p>
      <w:pPr>
        <w:ind w:left="29" w:right="403" w:hanging="10"/>
        <w:jc w:val="center"/>
        <w:spacing w:after="207" w:line="267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Заявка</w:t>
      </w:r>
      <w:r>
        <w:rPr>
          <w:b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финансирование иных межбюджетных трансфертов из бюджета Забайкальского края бюджетам муниципальных районов и муниципальных округов Забайкальского края на софинансирование, в том числе в полном объеме,</w:t>
      </w:r>
      <w:r>
        <w:rPr>
          <w:b/>
          <w:sz w:val="24"/>
          <w:szCs w:val="24"/>
          <w:lang w:val="ru-RU"/>
        </w:rPr>
        <w:t xml:space="preserve"> единовременных выплат на возмещение ущерба, причиненного в результате чрезвычайной ситуации регионального характера, вызванной лесными пожарами в 2024 году, лицам, относящимся к коренным малочисленным народам, проживающим на территории Забайкальского края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(муниципального района, муниципального или  городского округа)</w:t>
      </w:r>
      <w:r>
        <w:rPr>
          <w:i/>
          <w:sz w:val="18"/>
          <w:szCs w:val="18"/>
          <w:lang w:val="ru-RU"/>
        </w:rPr>
      </w:r>
    </w:p>
    <w:p>
      <w:pPr>
        <w:ind w:left="62" w:right="0" w:firstLine="0"/>
        <w:spacing w:after="85" w:line="26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ind w:left="62" w:right="0" w:firstLine="0"/>
        <w:spacing w:after="85" w:line="26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79"/>
        <w:gridCol w:w="328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01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Номер, дата заключенного соглашения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301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Численность граждан, получивших единовременную выплату на территории муниципального образования, чел.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302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Размер иного межбюджетного трансферта муниципальному образованию, руб.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3301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1</w:t>
            </w:r>
            <w:r>
              <w:rPr>
                <w:sz w:val="16"/>
                <w:lang w:val="ru-RU"/>
              </w:rPr>
            </w:r>
          </w:p>
        </w:tc>
        <w:tc>
          <w:tcPr>
            <w:tcW w:w="3301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2</w:t>
            </w:r>
            <w:r>
              <w:rPr>
                <w:sz w:val="16"/>
                <w:lang w:val="ru-RU"/>
              </w:rPr>
            </w:r>
          </w:p>
        </w:tc>
        <w:tc>
          <w:tcPr>
            <w:tcW w:w="3302" w:type="dxa"/>
            <w:textDirection w:val="lrTb"/>
            <w:noWrap w:val="false"/>
          </w:tcPr>
          <w:p>
            <w:pPr>
              <w:ind w:right="14" w:firstLine="0"/>
              <w:jc w:val="center"/>
              <w:spacing w:after="0" w:line="259" w:lineRule="auto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3</w:t>
            </w:r>
            <w:r>
              <w:rPr>
                <w:sz w:val="16"/>
                <w:lang w:val="ru-RU"/>
              </w:rPr>
            </w:r>
          </w:p>
        </w:tc>
      </w:tr>
      <w:tr>
        <w:tblPrEx/>
        <w:trPr/>
        <w:tc>
          <w:tcPr>
            <w:tcW w:w="3301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301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302" w:type="dxa"/>
            <w:textDirection w:val="lrTb"/>
            <w:noWrap w:val="false"/>
          </w:tcPr>
          <w:p>
            <w:pPr>
              <w:ind w:right="0" w:firstLine="0"/>
              <w:spacing w:after="85" w:line="26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ind w:left="62" w:right="0" w:firstLine="0"/>
        <w:spacing w:after="85" w:line="26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ind w:left="62" w:right="0" w:firstLine="0"/>
        <w:spacing w:after="85" w:line="26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ind w:left="62" w:right="0" w:firstLine="0"/>
        <w:spacing w:after="85" w:line="26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администрации муниципального района,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или городского округа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Забайкальского края  ________________________________________________________ФИО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(подпись)</w:t>
      </w:r>
      <w:r>
        <w:rPr>
          <w:i/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Главный бухгалтер администрации муниципального района,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муниципального или городского округа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Забайкальского края  ________________________________________________________ФИО</w:t>
      </w:r>
      <w:r>
        <w:rPr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(подпись)</w:t>
      </w:r>
      <w:r>
        <w:rPr>
          <w:i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</w:r>
      <w:r>
        <w:rPr>
          <w:i/>
          <w:sz w:val="24"/>
          <w:szCs w:val="24"/>
          <w:lang w:val="ru-RU"/>
        </w:rPr>
      </w:r>
    </w:p>
    <w:p>
      <w:pPr>
        <w:ind w:right="0" w:firstLine="0"/>
        <w:jc w:val="center"/>
        <w:spacing w:after="0" w:line="216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</w:r>
      <w:r>
        <w:rPr>
          <w:i/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М.П.</w:t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0" w:firstLine="0"/>
        <w:spacing w:after="0" w:line="21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Исполнитель: ФИО, контакты</w:t>
      </w:r>
      <w:r>
        <w:rPr>
          <w:sz w:val="24"/>
          <w:szCs w:val="24"/>
          <w:lang w:val="ru-RU"/>
        </w:rPr>
      </w:r>
    </w:p>
    <w:sectPr>
      <w:footnotePr/>
      <w:endnotePr/>
      <w:type w:val="continuous"/>
      <w:pgSz w:w="12240" w:h="15840" w:orient="portrait"/>
      <w:pgMar w:top="993" w:right="567" w:bottom="709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Malgan Gothic">
    <w:panose1 w:val="05050102010205020202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617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315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87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459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31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03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75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47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8196"/>
      </w:pPr>
      <w:rPr>
        <w:rFonts w:ascii="Malgan Gothic" w:hAnsi="Malgan Gothic" w:eastAsia="Malgan Gothic" w:cs="Malgan Gothic"/>
        <w:b w:val="0"/>
        <w:i w:val="0"/>
        <w:strike w:val="0"/>
        <w:color w:val="000000"/>
        <w:sz w:val="12"/>
        <w:szCs w:val="12"/>
        <w:u w:val="none"/>
        <w:vertAlign w:val="baseline"/>
      </w:rPr>
    </w:lvl>
  </w:abstractNum>
  <w:abstractNum w:abstractNumId="3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1032" w:hanging="360"/>
      </w:pPr>
      <w:rPr>
        <w:rFonts w:ascii="Symbol" w:hAnsi="Symbol" w:eastAsia="Times New Roman" w:cs="Times New Roman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5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7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9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1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3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5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7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92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4"/>
        <w:szCs w:val="14"/>
        <w:u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422" w:hanging="360"/>
      </w:pPr>
      <w:rPr>
        <w:rFonts w:ascii="Symbol" w:hAnsi="Symbol" w:eastAsia="Times New Roman" w:cs="Times New Roman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14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2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645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5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5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5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5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5"/>
    <w:link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5"/>
    <w:link w:val="659"/>
    <w:uiPriority w:val="10"/>
    <w:rPr>
      <w:sz w:val="48"/>
      <w:szCs w:val="48"/>
    </w:rPr>
  </w:style>
  <w:style w:type="character" w:styleId="37">
    <w:name w:val="Subtitle Char"/>
    <w:basedOn w:val="645"/>
    <w:link w:val="661"/>
    <w:uiPriority w:val="11"/>
    <w:rPr>
      <w:sz w:val="24"/>
      <w:szCs w:val="24"/>
    </w:rPr>
  </w:style>
  <w:style w:type="character" w:styleId="39">
    <w:name w:val="Quote Char"/>
    <w:link w:val="663"/>
    <w:uiPriority w:val="29"/>
    <w:rPr>
      <w:i/>
    </w:rPr>
  </w:style>
  <w:style w:type="character" w:styleId="41">
    <w:name w:val="Intense Quote Char"/>
    <w:link w:val="665"/>
    <w:uiPriority w:val="30"/>
    <w:rPr>
      <w:i/>
    </w:rPr>
  </w:style>
  <w:style w:type="character" w:styleId="43">
    <w:name w:val="Header Char"/>
    <w:basedOn w:val="645"/>
    <w:link w:val="667"/>
    <w:uiPriority w:val="99"/>
  </w:style>
  <w:style w:type="character" w:styleId="47">
    <w:name w:val="Caption Char"/>
    <w:basedOn w:val="645"/>
    <w:link w:val="67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00"/>
    <w:uiPriority w:val="99"/>
    <w:rPr>
      <w:sz w:val="18"/>
    </w:rPr>
  </w:style>
  <w:style w:type="character" w:styleId="179">
    <w:name w:val="Endnote Text Char"/>
    <w:link w:val="803"/>
    <w:uiPriority w:val="99"/>
    <w:rPr>
      <w:sz w:val="20"/>
    </w:rPr>
  </w:style>
  <w:style w:type="paragraph" w:styleId="635" w:default="1">
    <w:name w:val="Normal"/>
    <w:qFormat/>
    <w:pPr>
      <w:ind w:right="643" w:firstLine="672"/>
      <w:jc w:val="both"/>
      <w:spacing w:after="5" w:line="241" w:lineRule="auto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636">
    <w:name w:val="Heading 1"/>
    <w:basedOn w:val="635"/>
    <w:next w:val="635"/>
    <w:link w:val="817"/>
    <w:uiPriority w:val="9"/>
    <w:unhideWhenUsed/>
    <w:qFormat/>
    <w:pPr>
      <w:ind w:left="72" w:firstLine="5"/>
      <w:keepLines/>
      <w:keepNext/>
      <w:spacing w:after="292" w:line="237" w:lineRule="auto"/>
      <w:outlineLvl w:val="0"/>
    </w:pPr>
    <w:rPr>
      <w:sz w:val="28"/>
    </w:rPr>
  </w:style>
  <w:style w:type="paragraph" w:styleId="637">
    <w:name w:val="Heading 2"/>
    <w:basedOn w:val="635"/>
    <w:next w:val="635"/>
    <w:link w:val="819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38">
    <w:name w:val="Heading 3"/>
    <w:basedOn w:val="635"/>
    <w:next w:val="635"/>
    <w:link w:val="82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39">
    <w:name w:val="Heading 4"/>
    <w:basedOn w:val="635"/>
    <w:next w:val="63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Cs w:val="26"/>
    </w:rPr>
  </w:style>
  <w:style w:type="paragraph" w:styleId="640">
    <w:name w:val="Heading 5"/>
    <w:basedOn w:val="635"/>
    <w:next w:val="635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next w:val="635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42">
    <w:name w:val="Heading 7"/>
    <w:basedOn w:val="635"/>
    <w:next w:val="635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43">
    <w:name w:val="Heading 8"/>
    <w:basedOn w:val="635"/>
    <w:next w:val="63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44">
    <w:name w:val="Heading 9"/>
    <w:basedOn w:val="635"/>
    <w:next w:val="63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7" w:default="1">
    <w:name w:val="No List"/>
    <w:uiPriority w:val="99"/>
    <w:semiHidden/>
    <w:unhideWhenUsed/>
  </w:style>
  <w:style w:type="character" w:styleId="64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49" w:customStyle="1">
    <w:name w:val="Heading 2 Char"/>
    <w:uiPriority w:val="9"/>
    <w:rPr>
      <w:rFonts w:ascii="Arial" w:hAnsi="Arial" w:eastAsia="Arial" w:cs="Arial"/>
      <w:sz w:val="34"/>
    </w:rPr>
  </w:style>
  <w:style w:type="character" w:styleId="65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51" w:customStyle="1">
    <w:name w:val="Заголовок 4 Знак"/>
    <w:link w:val="639"/>
    <w:uiPriority w:val="9"/>
    <w:rPr>
      <w:rFonts w:ascii="Arial" w:hAnsi="Arial" w:eastAsia="Arial" w:cs="Arial"/>
      <w:b/>
      <w:bCs/>
      <w:sz w:val="26"/>
      <w:szCs w:val="26"/>
    </w:rPr>
  </w:style>
  <w:style w:type="character" w:styleId="652" w:customStyle="1">
    <w:name w:val="Заголовок 5 Знак"/>
    <w:link w:val="640"/>
    <w:uiPriority w:val="9"/>
    <w:rPr>
      <w:rFonts w:ascii="Arial" w:hAnsi="Arial" w:eastAsia="Arial" w:cs="Arial"/>
      <w:b/>
      <w:bCs/>
      <w:sz w:val="24"/>
      <w:szCs w:val="24"/>
    </w:rPr>
  </w:style>
  <w:style w:type="character" w:styleId="653" w:customStyle="1">
    <w:name w:val="Заголовок 6 Знак"/>
    <w:link w:val="641"/>
    <w:uiPriority w:val="9"/>
    <w:rPr>
      <w:rFonts w:ascii="Arial" w:hAnsi="Arial" w:eastAsia="Arial" w:cs="Arial"/>
      <w:b/>
      <w:bCs/>
      <w:sz w:val="22"/>
      <w:szCs w:val="22"/>
    </w:rPr>
  </w:style>
  <w:style w:type="character" w:styleId="654" w:customStyle="1">
    <w:name w:val="Заголовок 7 Знак"/>
    <w:link w:val="6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 w:customStyle="1">
    <w:name w:val="Заголовок 8 Знак"/>
    <w:link w:val="643"/>
    <w:uiPriority w:val="9"/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Заголовок 9 Знак"/>
    <w:link w:val="644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635"/>
    <w:uiPriority w:val="34"/>
    <w:qFormat/>
    <w:pPr>
      <w:contextualSpacing/>
      <w:ind w:left="720"/>
    </w:pPr>
  </w:style>
  <w:style w:type="paragraph" w:styleId="658">
    <w:name w:val="No Spacing"/>
    <w:uiPriority w:val="1"/>
    <w:qFormat/>
  </w:style>
  <w:style w:type="paragraph" w:styleId="659">
    <w:name w:val="Title"/>
    <w:basedOn w:val="635"/>
    <w:next w:val="63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link w:val="659"/>
    <w:uiPriority w:val="10"/>
    <w:rPr>
      <w:sz w:val="48"/>
      <w:szCs w:val="48"/>
    </w:rPr>
  </w:style>
  <w:style w:type="paragraph" w:styleId="661">
    <w:name w:val="Subtitle"/>
    <w:basedOn w:val="635"/>
    <w:next w:val="63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link w:val="661"/>
    <w:uiPriority w:val="11"/>
    <w:rPr>
      <w:sz w:val="24"/>
      <w:szCs w:val="24"/>
    </w:rPr>
  </w:style>
  <w:style w:type="paragraph" w:styleId="663">
    <w:name w:val="Quote"/>
    <w:basedOn w:val="635"/>
    <w:next w:val="635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5"/>
    <w:next w:val="635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link w:val="667"/>
    <w:uiPriority w:val="99"/>
  </w:style>
  <w:style w:type="paragraph" w:styleId="669">
    <w:name w:val="Footer"/>
    <w:basedOn w:val="63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uiPriority w:val="99"/>
  </w:style>
  <w:style w:type="paragraph" w:styleId="671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 w:customStyle="1">
    <w:name w:val="Нижний колонтитул Знак"/>
    <w:link w:val="669"/>
    <w:uiPriority w:val="99"/>
  </w:style>
  <w:style w:type="table" w:styleId="673">
    <w:name w:val="Table Grid"/>
    <w:basedOn w:val="646"/>
    <w:uiPriority w:val="39"/>
    <w:tblPr/>
  </w:style>
  <w:style w:type="table" w:styleId="67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5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5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6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6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6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6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000000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000000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000000" w:themeColor="light1"/>
        <w:sz w:val="22"/>
      </w:rPr>
    </w:tblStylePr>
  </w:style>
  <w:style w:type="table" w:styleId="76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/>
      <w:u w:val="single"/>
    </w:rPr>
  </w:style>
  <w:style w:type="paragraph" w:styleId="800">
    <w:name w:val="footnote text"/>
    <w:basedOn w:val="635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 w:customStyle="1">
    <w:name w:val="Текст сноски Знак"/>
    <w:link w:val="800"/>
    <w:uiPriority w:val="99"/>
    <w:rPr>
      <w:sz w:val="18"/>
    </w:rPr>
  </w:style>
  <w:style w:type="character" w:styleId="802">
    <w:name w:val="footnote reference"/>
    <w:uiPriority w:val="99"/>
    <w:unhideWhenUsed/>
    <w:rPr>
      <w:vertAlign w:val="superscript"/>
    </w:rPr>
  </w:style>
  <w:style w:type="paragraph" w:styleId="803">
    <w:name w:val="endnote text"/>
    <w:basedOn w:val="635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uiPriority w:val="99"/>
    <w:semiHidden/>
    <w:unhideWhenUsed/>
    <w:rPr>
      <w:vertAlign w:val="superscript"/>
    </w:rPr>
  </w:style>
  <w:style w:type="paragraph" w:styleId="806">
    <w:name w:val="toc 1"/>
    <w:basedOn w:val="635"/>
    <w:next w:val="635"/>
    <w:uiPriority w:val="39"/>
    <w:unhideWhenUsed/>
    <w:pPr>
      <w:ind w:right="0" w:firstLine="0"/>
      <w:spacing w:after="57"/>
    </w:pPr>
  </w:style>
  <w:style w:type="paragraph" w:styleId="807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5"/>
    <w:next w:val="635"/>
    <w:uiPriority w:val="99"/>
    <w:unhideWhenUsed/>
    <w:pPr>
      <w:spacing w:after="0"/>
    </w:pPr>
  </w:style>
  <w:style w:type="character" w:styleId="817" w:customStyle="1">
    <w:name w:val="Заголовок 1 Знак"/>
    <w:link w:val="636"/>
    <w:rPr>
      <w:rFonts w:ascii="Times New Roman" w:hAnsi="Times New Roman" w:eastAsia="Times New Roman" w:cs="Times New Roman"/>
      <w:color w:val="000000"/>
      <w:sz w:val="28"/>
    </w:rPr>
  </w:style>
  <w:style w:type="table" w:styleId="818" w:customStyle="1">
    <w:name w:val="TableGrid1"/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19" w:customStyle="1">
    <w:name w:val="Заголовок 2 Знак"/>
    <w:link w:val="637"/>
    <w:uiPriority w:val="9"/>
    <w:semiHidden/>
    <w:rPr>
      <w:rFonts w:ascii="Cambria" w:hAnsi="Cambria" w:eastAsia="Times New Roman" w:cs="Times New Roman"/>
      <w:b/>
      <w:bCs/>
      <w:i/>
      <w:iCs/>
      <w:color w:val="000000"/>
      <w:sz w:val="28"/>
      <w:szCs w:val="28"/>
      <w:lang w:val="en-US" w:eastAsia="en-US"/>
    </w:rPr>
  </w:style>
  <w:style w:type="character" w:styleId="820" w:customStyle="1">
    <w:name w:val="Заголовок 3 Знак"/>
    <w:link w:val="638"/>
    <w:uiPriority w:val="9"/>
    <w:semiHidden/>
    <w:rPr>
      <w:rFonts w:ascii="Cambria" w:hAnsi="Cambria" w:eastAsia="Times New Roman" w:cs="Times New Roman"/>
      <w:b/>
      <w:bCs/>
      <w:color w:val="000000"/>
      <w:sz w:val="26"/>
      <w:szCs w:val="26"/>
      <w:lang w:val="en-US" w:eastAsia="en-US"/>
    </w:rPr>
  </w:style>
  <w:style w:type="paragraph" w:styleId="821">
    <w:name w:val="Balloon Text"/>
    <w:basedOn w:val="635"/>
    <w:link w:val="8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link w:val="821"/>
    <w:uiPriority w:val="99"/>
    <w:semiHidden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823" w:customStyle="1">
    <w:name w:val="ConsPlusNormal"/>
    <w:pPr>
      <w:widowControl w:val="off"/>
    </w:pPr>
    <w:rPr>
      <w:rFonts w:cs="Calibri"/>
      <w:sz w:val="22"/>
      <w:lang w:eastAsia="ru-RU"/>
    </w:rPr>
  </w:style>
  <w:style w:type="paragraph" w:styleId="82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825" w:customStyle="1">
    <w:name w:val="ConsPlusTitle"/>
    <w:pPr>
      <w:widowControl w:val="off"/>
    </w:pPr>
    <w:rPr>
      <w:rFonts w:cs="Calibri"/>
      <w:b/>
      <w:sz w:val="22"/>
      <w:lang w:eastAsia="ru-RU"/>
    </w:rPr>
  </w:style>
  <w:style w:type="paragraph" w:styleId="826" w:customStyle="1">
    <w:name w:val="ConsPlusTitlePage"/>
    <w:pPr>
      <w:widowControl w:val="off"/>
    </w:pPr>
    <w:rPr>
      <w:rFonts w:ascii="Tahoma" w:hAnsi="Tahoma" w:cs="Tahom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RNA121</cp:lastModifiedBy>
  <cp:revision>7</cp:revision>
  <dcterms:created xsi:type="dcterms:W3CDTF">2025-05-06T06:40:00Z</dcterms:created>
  <dcterms:modified xsi:type="dcterms:W3CDTF">2025-05-21T07:04:08Z</dcterms:modified>
</cp:coreProperties>
</file>