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-741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  <w:sz w:val="28"/>
          <w:szCs w:val="28"/>
        </w:rPr>
        <w:t xml:space="preserve">План реализации </w:t>
      </w:r>
      <w:r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государственной</w:t>
      </w:r>
      <w:r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 xml:space="preserve">Забайкальского края </w:t>
      </w:r>
      <w:r>
        <w:rPr>
          <w:b/>
          <w:bCs/>
          <w:sz w:val="28"/>
          <w:szCs w:val="28"/>
        </w:rPr>
        <w:t xml:space="preserve">«Доступная среда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в 20</w:t>
      </w:r>
      <w:r>
        <w:rPr>
          <w:b/>
          <w:bCs/>
          <w:sz w:val="28"/>
          <w:szCs w:val="28"/>
        </w:rPr>
        <w:t xml:space="preserve">25</w:t>
      </w:r>
      <w:r>
        <w:rPr>
          <w:b/>
          <w:bCs/>
          <w:sz w:val="28"/>
          <w:szCs w:val="28"/>
        </w:rPr>
        <w:t xml:space="preserve"> году </w:t>
      </w:r>
      <w:r>
        <w:rPr>
          <w:b/>
          <w:bCs/>
        </w:rPr>
      </w:r>
      <w:r>
        <w:rPr>
          <w:b/>
          <w:bCs/>
        </w:rPr>
      </w:r>
    </w:p>
    <w:p>
      <w:pPr>
        <w:pStyle w:val="887"/>
        <w:jc w:val="center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tbl>
      <w:tblPr>
        <w:tblW w:w="1593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5"/>
        <w:gridCol w:w="2900"/>
        <w:gridCol w:w="1923"/>
        <w:gridCol w:w="3291"/>
        <w:gridCol w:w="1426"/>
        <w:gridCol w:w="1556"/>
        <w:gridCol w:w="21"/>
        <w:gridCol w:w="1284"/>
        <w:gridCol w:w="29"/>
        <w:gridCol w:w="1180"/>
        <w:gridCol w:w="4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объекта </w:t>
              <w:br w:type="textWrapping" w:clear="all"/>
              <w:t xml:space="preserve">ГУСО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Перечень </w:t>
              <w:br w:type="textWrapping" w:clear="all"/>
              <w:t xml:space="preserve">конкретных мероприятий и видов работ по дооборудованию, планируемых реализации на объекте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в 2020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tcW w:w="5540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Планируемое финансирование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т.ч. целевая статья расходов/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т.ч. вид расходов статьи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  <w:tblHeader/>
        </w:trPr>
        <w:tc>
          <w:tcPr>
            <w:tcW w:w="795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4823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6"/>
            <w:tcW w:w="4114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 том числе за счет: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2"/>
          <w:tblHeader/>
        </w:trPr>
        <w:tc>
          <w:tcPr>
            <w:tcW w:w="795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4823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26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федерального бюджета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 линии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Минтруда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России)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краевого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муниципального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continue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tblHeader/>
        </w:trPr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900" w:type="dxa"/>
            <w:vAlign w:val="top"/>
            <w:textDirection w:val="lrTb"/>
            <w:noWrap w:val="false"/>
          </w:tcPr>
          <w:p>
            <w:pPr>
              <w:pStyle w:val="88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77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31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80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"/>
        </w:trPr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11"/>
            <w:tcW w:w="15144" w:type="dxa"/>
            <w:vAlign w:val="top"/>
            <w:textDirection w:val="lrTb"/>
            <w:noWrap w:val="false"/>
          </w:tcPr>
          <w:p>
            <w:pPr>
              <w:pStyle w:val="887"/>
              <w:ind w:left="0" w:right="-113" w:firstLine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КПМ 1 «Повышение уровня доступности приоритетных объектов и услуг в приоритетных сферах жизнедеятельности  инвал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дов и других маломобильных групп населения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 территории Забайкальского края»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-113" w:firstLine="0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ГСУСО «Петровск-Забайкальский детский дом-интернат для граждан, имеющих психические расстройства»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3291" w:type="dxa"/>
            <w:vAlign w:val="center"/>
            <w:vMerge w:val="restart"/>
            <w:textDirection w:val="lrTb"/>
            <w:noWrap w:val="false"/>
          </w:tcPr>
          <w:p>
            <w:pPr>
              <w:pStyle w:val="887"/>
              <w:ind w:left="0" w:right="-113"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входных групп в два отделения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24 40102270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900" w:type="dxa"/>
            <w:vAlign w:val="top"/>
            <w:textDirection w:val="lrTb"/>
            <w:noWrap w:val="false"/>
          </w:tcPr>
          <w:p>
            <w:pPr>
              <w:pStyle w:val="887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923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center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891,7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891,7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11"/>
            <w:tcW w:w="15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КПМ 2 «Повышение доступности и качества реабилитационных услуг, социальная интеграция инвалидов в Забайкальском крае»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 w:right="-113" w:firstLine="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ГАУСО «Реабилитационный центр для детей и подростков с ограниченными возможностями «Спасатель»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textDirection w:val="lrTb"/>
            <w:noWrap w:val="false"/>
          </w:tcPr>
          <w:p>
            <w:pPr>
              <w:pStyle w:val="887"/>
              <w:ind w:left="0" w:right="-113" w:firstLine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Организация семинаров по формированию безбарьерной среды для инвалидов и других МГН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2440202278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 w:right="-113" w:firstLine="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ГАУСО «Реабилитационный центр для детей и подростков с ограниченными возможностями «Спасатель»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краевых мероприятий и спортивных состязаний для инвалидов (Спортивный турнир по игре «бочча», фестиваль художественного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315,0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2440202274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/622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709"/>
              <w:jc w:val="both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ГАУСО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«Комплексный центр социального обслуживания населения «Орловский»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Приобретение современных многофункциональных устройств для инвалидов по зрению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pStyle w:val="88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2440202275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0" w:type="dxa"/>
            <w:vAlign w:val="top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595,0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595,0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11"/>
            <w:tcW w:w="1514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РП «Формирование системы комплексной реабилитации и абилитации инвалидов, в том числе детей-инвалидов, в Забайкальском крае»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4.4.  Приобретение реабилитационного и абилитационного оборудования для оснащения государственных учреждений социального обслуживания населения Забайкальского края, осуществляющих мероприятия по реабилитации и (или) абилитации 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7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1888,46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textDirection w:val="lrTb"/>
            <w:noWrap w:val="false"/>
          </w:tcPr>
          <w:p>
            <w:pPr>
              <w:pStyle w:val="887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ГАУСО РЦ "Шиванда"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95" w:type="dxa"/>
            <w:vAlign w:val="top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4.6. Приобретение реабилитационного и абилитационного оборудования для оснащения государственных учреждений социального обслуживания населения Забайкальского края, осуществляющих мероприятия по реабилитации и (или) абилитации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«Реабилитационный центр для детей и подростков с ограниченными возможностями «Спасатель»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ГСУСО «Петровск-Забайкальский детский дом-интернат для граждан, имеющих психические расстройства»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1713,55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4.7. Приобретение компьютерной техники, оргтехники и программного обеспечения в целях непосредственного оказания услуг и предоставления мероприятий по реабилитации  и (или) абилитации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государственных учреждениях социального обслуживания населения Забайкальского края, осуществляющих социальную реабилитацию и абилитацию детей-инвалидов.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Минздрав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№1"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4.8. Оснащение реабилитационных организаций в сфере здравоохранения, оборудованием, техническими средствами реабилитации и вспомогательными средствами, необходимыми для оказания комплекса мероприятий и услуг по ранней помощи детям и их семьям,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целях непосредственного оказания услуг по ранней помощи детям и их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Минздрав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№1"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4.9. Приобретение компьютерной техники, оргтехники и программного обеспечения в целях непосредственного оказания услуг по ранней помощи детям и их семьям, для государственных учреждений  в сфере здравоохранения, в целях непосредственного оказани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услуг по ранней помощи детям и их семьям.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4.12. Оснащение реабилитационных организаций  в сфере социального обслуживания населения, оборудованием, техническими средствами реабилитации и вспомогательными средствами, необходимыми для оказания комплекса мероприятий и услуг по ранней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детям и их семьям, в целях непосредственного оказания услуг по ранней помощи детям и их семьям.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1777,54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№2" Атамановка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111,0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№2" Атамановка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4.13. Приобретение компьютерной техники, оргтехники и программного обеспечения для государственных учреждений в сфере социального обслуживания населения в целях непосредственного оказания услуг по ранней помощи детям и их семьям.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4.14.  Проведение обучения специалистов в сфере социального обслуживания населения, обеспечивающих оказание услуг по ранней помощи детям и их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№2" Атамановка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Минздрав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ГКУЗ "Краевой специализированный дом-ребенка №1"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4.16. Проведение обучения специалистов в сфере здравоохранения , обеспечивающих оказание услуг по ранней помощи детям и их семьям 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РЦ "Шиванда"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4.17. Проведение мероприятий по повышению квалификации или профессиональной переподготовке специалистов в сфере социальной защиты, обеспечивающих осуществление мероприятий по социальной реабилитации 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ГАУСО «Реабилитационный центр для детей и подростков с ограниченными возможностями «Спасатель»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ГСУСО пансионат Яснинский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4.20. Приобретение оборудования для государственных стационарных учреждений социального обслуживания, реализующих сопровождаемое проживание инвалидов"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ГСУСО пансионат Яснинский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4.22. Приобретение компьютерной техники, оргтехники и программного обеспечения для оснащения организаций, осуществляющих сопровождаемое проживание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197,4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3.19.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ГСУСО «Петровск-Забайкальский детский дом-интернат для граждан, имеющих психические расстройства»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3.20.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ГБУСО "Центр медико-социальной реабилитации инвалидов "Росток"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ероприятие 6.1. Создание, эксплуатация и развитие (доработка) единой информационной системы Забайкальского края в целях формирования системы комплексной реабилитации инвалидов, в том числе детей-инвалидов, включая раннюю помощь детям и их семьям и сопровож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даемое проживание 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5145,7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4836,9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20809,5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19560,9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1248,6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95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-113" w:right="-11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W w:w="4823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ВСЕГО по программе: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9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22296,2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5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19560,9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2735,3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W w:w="12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709" w:right="1077" w:bottom="719" w:left="902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Cambria">
    <w:panose1 w:val="02040503050406030204"/>
  </w:font>
  <w:font w:name="Calibri Light">
    <w:panose1 w:val="020F03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separate"/>
    </w:r>
    <w:r>
      <w:rPr>
        <w:rStyle w:val="897"/>
      </w:rPr>
      <w:t xml:space="preserve">2</w: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  <w:tabs>
          <w:tab w:val="num" w:pos="644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9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880"/>
    <w:next w:val="880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0"/>
    <w:next w:val="880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0"/>
    <w:next w:val="880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4"/>
      <w:szCs w:val="24"/>
      <w:lang w:val="ru-RU" w:eastAsia="ru-RU" w:bidi="ar-SA"/>
    </w:rPr>
  </w:style>
  <w:style w:type="paragraph" w:styleId="881">
    <w:name w:val="Заголовок 1"/>
    <w:basedOn w:val="880"/>
    <w:next w:val="880"/>
    <w:link w:val="888"/>
    <w:qFormat/>
    <w:pPr>
      <w:ind w:left="2153"/>
      <w:keepNext/>
      <w:spacing w:line="317" w:lineRule="exact"/>
      <w:shd w:val="clear" w:color="auto" w:fill="ffffff"/>
      <w:widowControl w:val="off"/>
      <w:outlineLvl w:val="0"/>
    </w:pPr>
    <w:rPr>
      <w:b/>
      <w:bCs/>
      <w:color w:val="000000"/>
      <w:spacing w:val="1"/>
      <w:sz w:val="28"/>
      <w:szCs w:val="28"/>
      <w:lang w:val="en-US" w:eastAsia="en-US"/>
    </w:rPr>
  </w:style>
  <w:style w:type="paragraph" w:styleId="882">
    <w:name w:val="Заголовок 2"/>
    <w:basedOn w:val="880"/>
    <w:next w:val="880"/>
    <w:link w:val="91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883">
    <w:name w:val="Заголовок 4"/>
    <w:basedOn w:val="880"/>
    <w:next w:val="880"/>
    <w:link w:val="889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Обычный (веб)"/>
    <w:basedOn w:val="880"/>
    <w:next w:val="887"/>
    <w:link w:val="880"/>
    <w:pPr>
      <w:spacing w:before="100" w:beforeAutospacing="1" w:after="100" w:afterAutospacing="1"/>
    </w:pPr>
  </w:style>
  <w:style w:type="character" w:styleId="888">
    <w:name w:val="Заголовок 1 Знак1"/>
    <w:next w:val="888"/>
    <w:link w:val="881"/>
    <w:rPr>
      <w:b/>
      <w:bCs/>
      <w:color w:val="000000"/>
      <w:spacing w:val="1"/>
      <w:sz w:val="28"/>
      <w:szCs w:val="28"/>
      <w:shd w:val="clear" w:color="auto" w:fill="ffffff"/>
    </w:rPr>
  </w:style>
  <w:style w:type="character" w:styleId="889">
    <w:name w:val="Заголовок 4 Знак"/>
    <w:next w:val="889"/>
    <w:link w:val="883"/>
    <w:rPr>
      <w:rFonts w:ascii="Cambria" w:hAnsi="Cambria"/>
      <w:b/>
      <w:bCs/>
      <w:i/>
      <w:iCs/>
      <w:color w:val="4f81bd"/>
      <w:sz w:val="24"/>
      <w:szCs w:val="24"/>
    </w:rPr>
  </w:style>
  <w:style w:type="table" w:styleId="890">
    <w:name w:val="Сетка таблицы"/>
    <w:basedOn w:val="885"/>
    <w:next w:val="890"/>
    <w:link w:val="880"/>
    <w:tblPr/>
  </w:style>
  <w:style w:type="paragraph" w:styleId="891">
    <w:name w:val=" Знак Знак Знак"/>
    <w:basedOn w:val="880"/>
    <w:next w:val="891"/>
    <w:link w:val="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2">
    <w:name w:val="Font Style12"/>
    <w:next w:val="892"/>
    <w:link w:val="880"/>
    <w:rPr>
      <w:rFonts w:ascii="Times New Roman" w:hAnsi="Times New Roman" w:cs="Times New Roman"/>
      <w:sz w:val="22"/>
      <w:szCs w:val="22"/>
    </w:rPr>
  </w:style>
  <w:style w:type="paragraph" w:styleId="893">
    <w:name w:val="Текст выноски"/>
    <w:basedOn w:val="880"/>
    <w:next w:val="893"/>
    <w:link w:val="894"/>
    <w:rPr>
      <w:rFonts w:ascii="Tahoma" w:hAnsi="Tahoma"/>
      <w:color w:val="000000"/>
      <w:sz w:val="16"/>
      <w:szCs w:val="16"/>
      <w:lang w:val="en-US" w:eastAsia="en-US"/>
    </w:rPr>
  </w:style>
  <w:style w:type="character" w:styleId="894">
    <w:name w:val="Текст выноски Знак"/>
    <w:next w:val="894"/>
    <w:link w:val="893"/>
    <w:rPr>
      <w:rFonts w:ascii="Tahoma" w:hAnsi="Tahoma" w:cs="Tahoma"/>
      <w:color w:val="000000"/>
      <w:sz w:val="16"/>
      <w:szCs w:val="16"/>
    </w:rPr>
  </w:style>
  <w:style w:type="paragraph" w:styleId="895">
    <w:name w:val="Верхний колонтитул"/>
    <w:basedOn w:val="880"/>
    <w:next w:val="895"/>
    <w:link w:val="89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6">
    <w:name w:val="Верхний колонтитул Знак"/>
    <w:next w:val="896"/>
    <w:link w:val="895"/>
    <w:uiPriority w:val="99"/>
    <w:rPr>
      <w:sz w:val="24"/>
      <w:szCs w:val="24"/>
    </w:rPr>
  </w:style>
  <w:style w:type="character" w:styleId="897">
    <w:name w:val="Номер страницы"/>
    <w:basedOn w:val="884"/>
    <w:next w:val="897"/>
    <w:link w:val="880"/>
  </w:style>
  <w:style w:type="paragraph" w:styleId="898">
    <w:name w:val="Нижний колонтитул"/>
    <w:basedOn w:val="880"/>
    <w:next w:val="898"/>
    <w:link w:val="8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rPr>
      <w:sz w:val="24"/>
      <w:szCs w:val="24"/>
    </w:rPr>
  </w:style>
  <w:style w:type="paragraph" w:styleId="900">
    <w:name w:val="Знак Знак Знак2"/>
    <w:basedOn w:val="880"/>
    <w:next w:val="900"/>
    <w:link w:val="8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01">
    <w:name w:val="Iau?iue"/>
    <w:next w:val="901"/>
    <w:link w:val="880"/>
    <w:rPr>
      <w:lang w:val="en-US" w:eastAsia="ru-RU" w:bidi="ar-SA"/>
    </w:rPr>
  </w:style>
  <w:style w:type="character" w:styleId="902">
    <w:name w:val="Знак сноски"/>
    <w:next w:val="902"/>
    <w:link w:val="880"/>
    <w:semiHidden/>
    <w:rPr>
      <w:vertAlign w:val="superscript"/>
    </w:rPr>
  </w:style>
  <w:style w:type="paragraph" w:styleId="903">
    <w:name w:val="Текст сноски"/>
    <w:basedOn w:val="880"/>
    <w:next w:val="903"/>
    <w:link w:val="904"/>
    <w:semiHidden/>
    <w:rPr>
      <w:sz w:val="20"/>
      <w:szCs w:val="20"/>
    </w:rPr>
  </w:style>
  <w:style w:type="character" w:styleId="904">
    <w:name w:val="Текст сноски Знак"/>
    <w:next w:val="904"/>
    <w:link w:val="903"/>
    <w:rPr>
      <w:lang w:val="ru-RU" w:eastAsia="ru-RU" w:bidi="ar-SA"/>
    </w:rPr>
  </w:style>
  <w:style w:type="paragraph" w:styleId="905">
    <w:name w:val="western"/>
    <w:basedOn w:val="880"/>
    <w:next w:val="905"/>
    <w:link w:val="880"/>
    <w:pPr>
      <w:spacing w:before="100" w:beforeAutospacing="1" w:after="100" w:afterAutospacing="1"/>
    </w:pPr>
    <w:rPr>
      <w:rFonts w:eastAsia="Calibri"/>
    </w:rPr>
  </w:style>
  <w:style w:type="character" w:styleId="906">
    <w:name w:val="Гиперссылка"/>
    <w:next w:val="906"/>
    <w:link w:val="880"/>
    <w:rPr>
      <w:color w:val="0000ff"/>
      <w:u w:val="single"/>
    </w:rPr>
  </w:style>
  <w:style w:type="character" w:styleId="907">
    <w:name w:val="Заголовок 1 Знак"/>
    <w:next w:val="907"/>
    <w:link w:val="880"/>
    <w:rPr>
      <w:rFonts w:cs="Times New Roman"/>
      <w:b/>
      <w:bCs/>
      <w:color w:val="000000"/>
      <w:spacing w:val="1"/>
      <w:sz w:val="28"/>
      <w:szCs w:val="28"/>
      <w:shd w:val="clear" w:color="auto" w:fill="ffffff"/>
    </w:rPr>
  </w:style>
  <w:style w:type="character" w:styleId="908">
    <w:name w:val="Heading 1 Char"/>
    <w:next w:val="908"/>
    <w:link w:val="880"/>
    <w:rPr>
      <w:rFonts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909">
    <w:name w:val="List Paragraph"/>
    <w:basedOn w:val="880"/>
    <w:next w:val="909"/>
    <w:link w:val="880"/>
    <w:pPr>
      <w:ind w:left="720"/>
    </w:pPr>
  </w:style>
  <w:style w:type="character" w:styleId="910">
    <w:name w:val="Заголовок 2 Знак"/>
    <w:next w:val="910"/>
    <w:link w:val="882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911">
    <w:name w:val=" Знак"/>
    <w:basedOn w:val="880"/>
    <w:next w:val="911"/>
    <w:link w:val="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2">
    <w:name w:val="Абзац списка"/>
    <w:basedOn w:val="880"/>
    <w:next w:val="912"/>
    <w:link w:val="880"/>
    <w:uiPriority w:val="34"/>
    <w:qFormat/>
    <w:pPr>
      <w:contextualSpacing/>
      <w:ind w:left="720"/>
    </w:pPr>
  </w:style>
  <w:style w:type="paragraph" w:styleId="913">
    <w:name w:val="Без интервала"/>
    <w:next w:val="913"/>
    <w:link w:val="88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— выписка из Плана реализации Программы Забайкальского края по мероприятиям,</dc:title>
  <dc:creator>reab2</dc:creator>
  <cp:revision>86</cp:revision>
  <dcterms:created xsi:type="dcterms:W3CDTF">2020-02-18T00:55:00Z</dcterms:created>
  <dcterms:modified xsi:type="dcterms:W3CDTF">2025-02-14T00:52:05Z</dcterms:modified>
  <cp:version>917504</cp:version>
</cp:coreProperties>
</file>