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проведенных в отношении поставщика социальных услуг проверках в 2022-2024 гг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6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4819"/>
      </w:tblGrid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Дата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Ведомство</w:t>
            </w:r>
            <w:r>
              <w:rPr>
                <w:rFonts w:ascii="Calibri" w:hAnsi="Calibri" w:cs="Calibri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bottom"/>
            <w:textDirection w:val="lrTb"/>
            <w:noWrap w:val="false"/>
          </w:tcPr>
          <w:p>
            <w:pPr>
              <w:ind w:left="142" w:right="142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Результат*</w:t>
            </w:r>
            <w:r>
              <w:rPr>
                <w:rFonts w:ascii="Calibri" w:hAnsi="Calibri" w:cs="Calibri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14.03.2023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ind w:left="-283" w:right="0" w:firstLine="0"/>
              <w:jc w:val="both"/>
            </w:pPr>
            <w:r>
              <w:t xml:space="preserve">        Территориальный отдел Управления</w:t>
            </w:r>
            <w:r/>
          </w:p>
          <w:p>
            <w:pPr>
              <w:ind w:left="-283" w:right="0" w:firstLine="0"/>
              <w:jc w:val="both"/>
            </w:pPr>
            <w:r>
              <w:t xml:space="preserve">        Федеральной службы по надзору в сфере</w:t>
              <w:br/>
              <w:t xml:space="preserve">        защиты прав потребителей и благополучия</w:t>
              <w:br/>
              <w:t xml:space="preserve">       человека по Забайкальскому краю в городе</w:t>
              <w:br/>
              <w:t xml:space="preserve">       Борзя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ind w:left="142" w:right="142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eastAsia="Times New Roman" w:cs="Calibri"/>
                <w:b/>
                <w:lang w:eastAsia="ru-RU"/>
              </w:rPr>
              <w:t xml:space="preserve">В нарушении ст. 10, ст. 11, п. 3 ст.18, п. 2 ст. 42 Федерального закона от 30. 03. 1999 № 52- ФЗ «О санитарно-эпидемиологическом благо</w:t>
            </w:r>
            <w:r>
              <w:rPr>
                <w:rFonts w:ascii="Calibri" w:hAnsi="Calibri" w:eastAsia="Times New Roman" w:cs="Calibri"/>
                <w:b/>
                <w:lang w:eastAsia="ru-RU"/>
              </w:rPr>
              <w:t xml:space="preserve">получии населения», п.п. 3.2.1.2 СанПиН 2.1.4.1110-02 «Зоны санитарной охраны источников водоснабжения и водопроводов питьевого назначения», эксплуатация водного объекта осуществляется при отсутствии санитарно-эпидемиологического заключения на использовани</w:t>
            </w:r>
            <w:r>
              <w:rPr>
                <w:rFonts w:ascii="Calibri" w:hAnsi="Calibri" w:eastAsia="Times New Roman" w:cs="Calibri"/>
                <w:b/>
                <w:lang w:eastAsia="ru-RU"/>
              </w:rPr>
              <w:t xml:space="preserve">е водного объекта в целях питьевого и хозяйственно-бытового водоснабжения, при отсутствии санитарно – эпидемиологического заключения на разработанный и прошедший санитарно-эпидемиологическую экспертизу проект зоны санитарной охраны источника водоснабжения.</w:t>
            </w:r>
            <w:r>
              <w:rPr>
                <w:rFonts w:ascii="Calibri" w:hAnsi="Calibri" w:eastAsia="Times New Roman" w:cs="Calibri"/>
                <w:lang w:eastAsia="ru-RU"/>
              </w:rPr>
              <w:t xml:space="preserve">  Решение о прекращении исполнения предписания выявленных нарушений обязательных требований от 17.02.2025г.</w:t>
            </w:r>
            <w:r>
              <w:rPr>
                <w:rFonts w:ascii="Calibri" w:hAnsi="Calibri" w:eastAsia="Times New Roman" w:cs="Calibri"/>
                <w:lang w:eastAsia="ru-RU"/>
              </w:rPr>
              <w:tab/>
            </w:r>
            <w:r>
              <w:rPr>
                <w:rFonts w:ascii="Calibri" w:hAnsi="Calibri" w:cs="Calibri"/>
              </w:rPr>
            </w:r>
          </w:p>
          <w:p>
            <w:pPr>
              <w:ind w:left="142" w:right="142" w:firstLine="0"/>
              <w:jc w:val="both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  <w:b/>
              </w:rPr>
              <w:t xml:space="preserve">В нарушении ст. 10, ст.11, ст. 24 Федерального закона от 30.03.1999 № 52 – ФЗ «О санитарно-эпидемиологическом благополучии населения», п. 8.3.2., п. 8.3.3., п. 8.3.4 СП 2.1.</w:t>
            </w:r>
            <w:r>
              <w:rPr>
                <w:rFonts w:ascii="Calibri" w:hAnsi="Calibri" w:eastAsia="Times New Roman" w:cs="Calibri"/>
                <w:b/>
              </w:rPr>
              <w:t xml:space="preserve">3678-20 «Санитарно-эпидемиологические требования к эксплуатации помещений, зданий, сооружений, оборудования и транспорта, а также условий деятельности хозяйствующих субъектов, осуществляющих продажу товаров, выполнение работ или оказание услуг», помещение </w:t>
            </w:r>
            <w:r>
              <w:rPr>
                <w:rFonts w:ascii="Calibri" w:hAnsi="Calibri" w:eastAsia="Times New Roman" w:cs="Calibri"/>
                <w:b/>
              </w:rPr>
              <w:t xml:space="preserve">прачечной не обеспечивает последовательность технологического процесса, допускается пересечение потоков чистого и грязного белья, не предусмотрено два отделения, изолированных друг от друга. Не выделена отдельная технологическая линия для стирки персонала.</w:t>
            </w:r>
            <w:r>
              <w:rPr>
                <w:rFonts w:ascii="Calibri" w:hAnsi="Calibri" w:eastAsia="Times New Roman" w:cs="Calibri"/>
              </w:rPr>
              <w:t xml:space="preserve"> Для устранения данного нарушения была установлена перегородка по недопущения пересечение потоков чистого и грязного белья. Загрузка грязного белья происходит через окно. Выдача чистого белья с целью не</w:t>
            </w:r>
            <w:r>
              <w:rPr>
                <w:rFonts w:ascii="Calibri" w:hAnsi="Calibri" w:cs="Calibri"/>
                <w:shd w:val="clear" w:color="auto" w:fill="ffffff"/>
              </w:rPr>
              <w:t xml:space="preserve">допущения пересечения потоков чистого и грязного белья </w:t>
            </w:r>
            <w:r>
              <w:rPr>
                <w:rFonts w:ascii="Calibri" w:hAnsi="Calibri" w:eastAsia="Times New Roman" w:cs="Calibri"/>
              </w:rPr>
              <w:t xml:space="preserve">осуществляется в изолированной чистой зоне. </w:t>
            </w:r>
            <w:r>
              <w:rPr>
                <w:rFonts w:ascii="Calibri" w:hAnsi="Calibri" w:eastAsia="Times New Roman" w:cs="Calibri"/>
                <w:color w:val="ff0000"/>
              </w:rPr>
              <w:t xml:space="preserve"> </w:t>
            </w:r>
            <w:r>
              <w:rPr>
                <w:rFonts w:ascii="Calibri" w:hAnsi="Calibri" w:eastAsia="Times New Roman" w:cs="Calibri"/>
              </w:rPr>
              <w:t xml:space="preserve">Стирка белья персонала осуществляется отдельно от других загрязнений. </w:t>
            </w:r>
            <w:r>
              <w:rPr>
                <w:rFonts w:ascii="Calibri" w:hAnsi="Calibri" w:eastAsia="Times New Roman" w:cs="Calibri"/>
              </w:rPr>
            </w:r>
          </w:p>
          <w:p>
            <w:pPr>
              <w:ind w:left="142" w:right="142" w:firstLine="0"/>
              <w:jc w:val="both"/>
              <w:rPr>
                <w:rFonts w:ascii="Calibri" w:hAnsi="Calibri" w:eastAsia="Times New Roman" w:cs="Calibri"/>
                <w:b/>
              </w:rPr>
            </w:pPr>
            <w:r>
              <w:rPr>
                <w:rFonts w:ascii="Calibri" w:hAnsi="Calibri" w:eastAsia="Times New Roman" w:cs="Calibri"/>
                <w:b/>
              </w:rPr>
              <w:t xml:space="preserve">В нарушении п. 2</w:t>
            </w:r>
            <w:r>
              <w:rPr>
                <w:rFonts w:ascii="Calibri" w:hAnsi="Calibri" w:eastAsia="Times New Roman" w:cs="Calibri"/>
                <w:b/>
              </w:rPr>
              <w:t xml:space="preserve">.2 СП 2.1.3678-20 «Санитарно-эпидемиологические требования к эксплуатации помещений, зданий, сооружений, оборудования и транспорта, а также условий деятельности хозяйствующих субъектов, осуществляющих продажу товаров, выполнение работ или оказание услуг», </w:t>
            </w:r>
            <w:r>
              <w:rPr>
                <w:rFonts w:ascii="Calibri" w:hAnsi="Calibri" w:eastAsia="Times New Roman" w:cs="Calibri"/>
                <w:b/>
              </w:rPr>
              <w:t xml:space="preserve">помещение общественного питания, используемые хозяйствующим субъектом, не оборудованы системами холодного и горячего водоснабжения, водоотведения.</w:t>
            </w:r>
            <w:r>
              <w:rPr>
                <w:rFonts w:ascii="Calibri" w:hAnsi="Calibri" w:eastAsia="Times New Roman" w:cs="Calibri"/>
                <w:b/>
              </w:rPr>
            </w:r>
          </w:p>
          <w:p>
            <w:pPr>
              <w:ind w:left="142" w:right="142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eastAsia="Times New Roman" w:cs="Calibri"/>
              </w:rPr>
              <w:t xml:space="preserve"> На пищеблоке у</w:t>
            </w:r>
            <w:r>
              <w:rPr>
                <w:rFonts w:ascii="Calibri" w:hAnsi="Calibri" w:cs="Calibri"/>
              </w:rPr>
              <w:t xml:space="preserve">становлены моечные ванны: для мы</w:t>
            </w:r>
            <w:r>
              <w:rPr>
                <w:rFonts w:ascii="Calibri" w:hAnsi="Calibri" w:cs="Calibri"/>
              </w:rPr>
              <w:t xml:space="preserve">тья кухонной посуды 2 и для мытья столовой посуды 2 с душевыми насадками, для мытья фруктов и овощей 1 шт. Установлена раковина для личной гигиены работников кухни. Оборудована автономная система холодного и горячего водоснабжения, водоотведения (септик)</w:t>
            </w:r>
            <w:r>
              <w:rPr>
                <w:rFonts w:ascii="Calibri" w:hAnsi="Calibri" w:cs="Calibri"/>
              </w:rPr>
            </w:r>
            <w:r/>
            <w:r/>
            <w:r>
              <w:rPr>
                <w:rFonts w:ascii="Calibri" w:hAnsi="Calibri" w:cs="Calibri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17.07.2024г.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 Территориальный отдел Управления </w:t>
              <w:br/>
              <w:t xml:space="preserve"> Федеральной службы по надзору в сфере</w:t>
              <w:br/>
              <w:t xml:space="preserve"> защиты прав потребителей и благополучия</w:t>
              <w:br/>
              <w:t xml:space="preserve"> человека по Забайкальскому краю в городе</w:t>
              <w:br/>
              <w:t xml:space="preserve"> Борзя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ind w:left="142" w:right="142" w:firstLine="0"/>
              <w:jc w:val="both"/>
            </w:pPr>
            <w:r>
              <w:t xml:space="preserve">Обеспечить ограждение площадки с твердым покрытием для установки мусоросборника, в соответствии п. 9.6 СП 2.1.3678-20 в срок до 08.09.2025;</w:t>
            </w:r>
            <w:r/>
          </w:p>
          <w:p>
            <w:pPr>
              <w:ind w:left="142" w:right="142" w:firstLine="0"/>
              <w:jc w:val="both"/>
            </w:pPr>
            <w:r>
              <w:t xml:space="preserve">Обеспечить полы всех помещений без нарушения целостности, и иметь отделку, позволяющую осуществить уборку влажным способом с использованием м</w:t>
            </w:r>
            <w:r>
              <w:t xml:space="preserve">оющих и дезинфицирующий средств в соответствии п. 9.21 СП 2.1.3678-20 в срок до 08.09.2025</w:t>
            </w:r>
            <w:r/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24.05.2024г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 Министерство труда и социальной защиты</w:t>
              <w:br/>
              <w:t xml:space="preserve"> населения Забайкальского края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ind w:left="142" w:right="142" w:firstLine="0"/>
              <w:jc w:val="both"/>
            </w:pPr>
            <w:r>
              <w:t xml:space="preserve">Комплексная плановая ревизия финансово-хозяйственной деятельности Учреждения</w:t>
            </w:r>
            <w:r/>
            <w:r/>
            <w:r/>
            <w:r/>
          </w:p>
        </w:tc>
      </w:tr>
      <w:tr>
        <w:tblPrEx/>
        <w:trPr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09.10.2024г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 Министерство Российской Федерации по </w:t>
              <w:br/>
              <w:t xml:space="preserve"> делам гражданской обороны, чрезвычайным </w:t>
              <w:br/>
              <w:t xml:space="preserve"> ситуациями и ликвидации последствий </w:t>
              <w:br/>
              <w:t xml:space="preserve"> стихийных бедствий ОНД и ПР по Нерчинско-</w:t>
              <w:br/>
              <w:t xml:space="preserve"> Заводскому, Калганскому, Приаргунскому,</w:t>
              <w:br/>
              <w:t xml:space="preserve"> Александрово- Заводскому районам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ind w:left="142" w:right="142" w:firstLine="0"/>
              <w:jc w:val="both"/>
            </w:pPr>
            <w:r>
              <w:t xml:space="preserve">При эксплуатации средств обеспечения пожарной безопасности и пожаротушения сверх срока службы, установленного изготовителем (поставщиком), и при </w:t>
            </w:r>
            <w:r>
              <w:t xml:space="preserve">отсутствии информации изготовителя (поставщика) о возможности дальнейшей эксплуатации правообладатель объекта защиты обеспечивает ежегодное проведение испытаний средств обеспечение пожарной безопасности и пожаротушения до их замены в установленном порядке.</w:t>
            </w:r>
            <w:r/>
          </w:p>
          <w:p>
            <w:pPr>
              <w:ind w:left="142" w:right="142" w:firstLine="0"/>
              <w:jc w:val="both"/>
            </w:pPr>
            <w:r>
              <w:t xml:space="preserve">Срок исполнения 30.11</w:t>
            </w:r>
            <w:r>
              <w:t xml:space="preserve">.</w:t>
            </w:r>
            <w:r>
              <w:t xml:space="preserve">2024г., было подано ходатайство об отсрочке до 01.07.2025. Заявка на проведение испытаний подана в </w:t>
            </w:r>
            <w:r>
              <w:t xml:space="preserve">Испытательную пожарную лабораторию Забайкальского края</w:t>
            </w:r>
            <w:r/>
          </w:p>
        </w:tc>
      </w:tr>
    </w:tbl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679"/>
    <w:uiPriority w:val="10"/>
    <w:rPr>
      <w:sz w:val="48"/>
      <w:szCs w:val="48"/>
    </w:rPr>
  </w:style>
  <w:style w:type="character" w:styleId="37">
    <w:name w:val="Subtitle Char"/>
    <w:basedOn w:val="665"/>
    <w:link w:val="681"/>
    <w:uiPriority w:val="11"/>
    <w:rPr>
      <w:sz w:val="24"/>
      <w:szCs w:val="24"/>
    </w:rPr>
  </w:style>
  <w:style w:type="character" w:styleId="39">
    <w:name w:val="Quote Char"/>
    <w:link w:val="683"/>
    <w:uiPriority w:val="29"/>
    <w:rPr>
      <w:i/>
    </w:rPr>
  </w:style>
  <w:style w:type="character" w:styleId="41">
    <w:name w:val="Intense Quote Char"/>
    <w:link w:val="685"/>
    <w:uiPriority w:val="30"/>
    <w:rPr>
      <w:i/>
    </w:rPr>
  </w:style>
  <w:style w:type="character" w:styleId="43">
    <w:name w:val="Header Char"/>
    <w:basedOn w:val="665"/>
    <w:link w:val="687"/>
    <w:uiPriority w:val="99"/>
  </w:style>
  <w:style w:type="character" w:styleId="45">
    <w:name w:val="Footer Char"/>
    <w:basedOn w:val="665"/>
    <w:link w:val="689"/>
    <w:uiPriority w:val="99"/>
  </w:style>
  <w:style w:type="character" w:styleId="47">
    <w:name w:val="Caption Char"/>
    <w:basedOn w:val="665"/>
    <w:link w:val="691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9"/>
    <w:uiPriority w:val="99"/>
    <w:rPr>
      <w:sz w:val="18"/>
    </w:rPr>
  </w:style>
  <w:style w:type="character" w:styleId="179">
    <w:name w:val="Endnote Text Char"/>
    <w:link w:val="822"/>
    <w:uiPriority w:val="99"/>
    <w:rPr>
      <w:sz w:val="20"/>
    </w:rPr>
  </w:style>
  <w:style w:type="paragraph" w:styleId="655" w:default="1">
    <w:name w:val="Normal"/>
    <w:qFormat/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655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after="0" w:line="240" w:lineRule="auto"/>
    </w:pPr>
  </w:style>
  <w:style w:type="paragraph" w:styleId="679">
    <w:name w:val="Title"/>
    <w:basedOn w:val="655"/>
    <w:next w:val="655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 w:customStyle="1">
    <w:name w:val="Название Знак"/>
    <w:basedOn w:val="665"/>
    <w:link w:val="679"/>
    <w:uiPriority w:val="10"/>
    <w:rPr>
      <w:sz w:val="48"/>
      <w:szCs w:val="48"/>
    </w:rPr>
  </w:style>
  <w:style w:type="paragraph" w:styleId="681">
    <w:name w:val="Subtitle"/>
    <w:basedOn w:val="655"/>
    <w:next w:val="655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 w:customStyle="1">
    <w:name w:val="Подзаголовок Знак"/>
    <w:basedOn w:val="665"/>
    <w:link w:val="681"/>
    <w:uiPriority w:val="11"/>
    <w:rPr>
      <w:sz w:val="24"/>
      <w:szCs w:val="24"/>
    </w:rPr>
  </w:style>
  <w:style w:type="paragraph" w:styleId="683">
    <w:name w:val="Quote"/>
    <w:basedOn w:val="655"/>
    <w:next w:val="655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55"/>
    <w:next w:val="655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5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Верхний колонтитул Знак"/>
    <w:basedOn w:val="665"/>
    <w:link w:val="687"/>
    <w:uiPriority w:val="99"/>
  </w:style>
  <w:style w:type="paragraph" w:styleId="689">
    <w:name w:val="Footer"/>
    <w:basedOn w:val="65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Нижний колонтитул Знак"/>
    <w:basedOn w:val="665"/>
    <w:link w:val="689"/>
    <w:uiPriority w:val="99"/>
  </w:style>
  <w:style w:type="paragraph" w:styleId="691">
    <w:name w:val="Caption"/>
    <w:basedOn w:val="655"/>
    <w:next w:val="655"/>
    <w:link w:val="69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92" w:customStyle="1">
    <w:name w:val="Название объекта Знак"/>
    <w:basedOn w:val="665"/>
    <w:link w:val="691"/>
    <w:uiPriority w:val="35"/>
    <w:rPr>
      <w:b/>
      <w:bCs/>
      <w:color w:val="4472c4" w:themeColor="accent1"/>
      <w:sz w:val="18"/>
      <w:szCs w:val="18"/>
    </w:rPr>
  </w:style>
  <w:style w:type="table" w:styleId="693" w:customStyle="1">
    <w:name w:val="Table Grid Light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4">
    <w:name w:val="Plain Table 1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2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3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4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5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6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7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4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6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7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8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9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0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1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5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7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89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0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99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0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1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2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3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4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6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7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8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9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0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1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3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4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5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6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17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563c1" w:themeColor="hyperlink"/>
      <w:u w:val="single"/>
    </w:rPr>
  </w:style>
  <w:style w:type="paragraph" w:styleId="819">
    <w:name w:val="footnote text"/>
    <w:basedOn w:val="655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basedOn w:val="665"/>
    <w:uiPriority w:val="99"/>
    <w:unhideWhenUsed/>
    <w:rPr>
      <w:vertAlign w:val="superscript"/>
    </w:rPr>
  </w:style>
  <w:style w:type="paragraph" w:styleId="822">
    <w:name w:val="endnote text"/>
    <w:basedOn w:val="655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basedOn w:val="665"/>
    <w:uiPriority w:val="99"/>
    <w:semiHidden/>
    <w:unhideWhenUsed/>
    <w:rPr>
      <w:vertAlign w:val="superscript"/>
    </w:rPr>
  </w:style>
  <w:style w:type="paragraph" w:styleId="825">
    <w:name w:val="toc 1"/>
    <w:basedOn w:val="655"/>
    <w:next w:val="655"/>
    <w:uiPriority w:val="39"/>
    <w:unhideWhenUsed/>
    <w:pPr>
      <w:spacing w:after="57"/>
    </w:pPr>
  </w:style>
  <w:style w:type="paragraph" w:styleId="826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7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8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9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30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31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2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3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5"/>
    <w:next w:val="655"/>
    <w:uiPriority w:val="99"/>
    <w:unhideWhenUsed/>
    <w:pPr>
      <w:spacing w:after="0"/>
    </w:pPr>
  </w:style>
  <w:style w:type="table" w:styleId="836">
    <w:name w:val="Table Grid"/>
    <w:basedOn w:val="66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RNA121</cp:lastModifiedBy>
  <cp:revision>3</cp:revision>
  <dcterms:created xsi:type="dcterms:W3CDTF">2025-04-11T02:45:00Z</dcterms:created>
  <dcterms:modified xsi:type="dcterms:W3CDTF">2025-04-14T07:19:30Z</dcterms:modified>
</cp:coreProperties>
</file>