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FC" w:rsidRPr="00671422" w:rsidRDefault="00880F11" w:rsidP="00671422">
      <w:pPr>
        <w:spacing w:after="0" w:line="240" w:lineRule="auto"/>
        <w:jc w:val="both"/>
        <w:rPr>
          <w:sz w:val="28"/>
        </w:rPr>
      </w:pPr>
      <w:bookmarkStart w:id="0" w:name="_GoBack"/>
      <w:bookmarkEnd w:id="0"/>
      <w:r w:rsidRPr="00671422">
        <w:rPr>
          <w:sz w:val="28"/>
        </w:rPr>
        <w:t>Приложение 2</w:t>
      </w:r>
    </w:p>
    <w:p w:rsidR="005A7AFC" w:rsidRDefault="00880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111"/>
        <w:gridCol w:w="2349"/>
        <w:gridCol w:w="5453"/>
      </w:tblGrid>
      <w:tr w:rsidR="005A7AFC" w:rsidTr="000A2789">
        <w:trPr>
          <w:trHeight w:val="60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880F1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880F1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880F1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5A7AFC" w:rsidTr="000A2789">
        <w:trPr>
          <w:trHeight w:val="54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C1B" w:rsidRDefault="00363C1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7AFC" w:rsidRPr="003D6BAF" w:rsidRDefault="00880F11">
            <w:pPr>
              <w:rPr>
                <w:b/>
              </w:rPr>
            </w:pPr>
            <w:r w:rsidRPr="003D6BAF">
              <w:rPr>
                <w:rFonts w:ascii="Times New Roman" w:eastAsia="Times New Roman" w:hAnsi="Times New Roman" w:cs="Times New Roman"/>
                <w:b/>
                <w:color w:val="000000"/>
              </w:rPr>
              <w:t>Стационарная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789" w:rsidRPr="00671422" w:rsidRDefault="00780FC9" w:rsidP="000A27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71422">
              <w:rPr>
                <w:rFonts w:ascii="Times New Roman" w:hAnsi="Times New Roman" w:cs="Times New Roman"/>
              </w:rPr>
              <w:t>Социально-</w:t>
            </w:r>
            <w:r w:rsidR="000A2789">
              <w:rPr>
                <w:rFonts w:ascii="Times New Roman" w:hAnsi="Times New Roman" w:cs="Times New Roman"/>
              </w:rPr>
              <w:t>бытовые</w:t>
            </w:r>
          </w:p>
          <w:p w:rsidR="005A7AFC" w:rsidRDefault="000A2789" w:rsidP="006714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</w:t>
            </w:r>
            <w:r w:rsidR="0038630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медицинские</w:t>
            </w:r>
          </w:p>
          <w:p w:rsidR="0038630C" w:rsidRDefault="0038630C" w:rsidP="006714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  <w:p w:rsidR="0038630C" w:rsidRDefault="0038630C" w:rsidP="006714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  <w:p w:rsidR="0038630C" w:rsidRDefault="0038630C" w:rsidP="006714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  <w:p w:rsidR="003D6BAF" w:rsidRPr="00671422" w:rsidRDefault="003D6BAF" w:rsidP="006714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Pr="003D6BAF" w:rsidRDefault="00671422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площади жилых помещений; предоставление пользовании мебели; обеспечение питанием; Обеспечение мягким инвентарем (одеждой обувью, нательным бельем и постельными принадлежностями), оборка жилых помещений и мест общего пользования, организация досуга и отдыха в том числе обеспечение книгами, журналами, газетами, настольными играми, ритуальные услуги, </w:t>
            </w:r>
            <w:r w:rsidR="000A2789" w:rsidRPr="003D6B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уход, отправка за счет средств получателя социальных услуг почтовой корреспонденции </w:t>
            </w:r>
          </w:p>
          <w:p w:rsidR="00671422" w:rsidRPr="003D6BAF" w:rsidRDefault="000A2789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первичной медико-санитарной помощи; </w:t>
            </w:r>
            <w:r w:rsidR="00E85DFB" w:rsidRPr="003D6BAF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диспансеризации;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лекарств), систематическое наблюдение за получателями социальных услуг для выявления отклонений в состоянии их здоровья</w:t>
            </w:r>
            <w:r w:rsidR="0038630C" w:rsidRPr="003D6BAF">
              <w:rPr>
                <w:rFonts w:ascii="Times New Roman" w:hAnsi="Times New Roman" w:cs="Times New Roman"/>
                <w:sz w:val="24"/>
                <w:szCs w:val="24"/>
              </w:rPr>
              <w:t>, содействие в проведении или проведение реабилитационных мероприятий социально-медицинского характера</w:t>
            </w:r>
            <w:r w:rsidR="00E85DFB" w:rsidRPr="003D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30C" w:rsidRPr="003D6BAF" w:rsidRDefault="0038630C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  <w:p w:rsidR="0038630C" w:rsidRPr="003D6BAF" w:rsidRDefault="0038630C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обучению; оказание помощи в трудоустройстве</w:t>
            </w:r>
          </w:p>
          <w:p w:rsidR="0038630C" w:rsidRPr="003D6BAF" w:rsidRDefault="003D6BAF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документов получателей социальных услуг</w:t>
            </w:r>
          </w:p>
          <w:p w:rsidR="003D6BAF" w:rsidRPr="003D6BAF" w:rsidRDefault="003D6BAF" w:rsidP="006714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AF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:rsidR="005A7AFC" w:rsidTr="000A2789">
        <w:trPr>
          <w:trHeight w:val="480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5A7AFC">
            <w:pPr>
              <w:jc w:val="both"/>
            </w:pPr>
          </w:p>
        </w:tc>
      </w:tr>
      <w:tr w:rsidR="005A7AFC" w:rsidTr="000A2789">
        <w:trPr>
          <w:trHeight w:val="525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5A7AFC">
            <w:pPr>
              <w:jc w:val="both"/>
            </w:pPr>
          </w:p>
        </w:tc>
      </w:tr>
      <w:tr w:rsidR="005A7AFC" w:rsidTr="000A2789">
        <w:trPr>
          <w:trHeight w:val="6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880F11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5A7AFC">
            <w:pPr>
              <w:jc w:val="both"/>
            </w:pPr>
          </w:p>
        </w:tc>
      </w:tr>
      <w:tr w:rsidR="005A7AFC" w:rsidTr="000A2789">
        <w:trPr>
          <w:trHeight w:val="615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AFC" w:rsidRDefault="005A7AFC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AFC" w:rsidRDefault="005A7AFC">
            <w:pPr>
              <w:jc w:val="both"/>
            </w:pPr>
          </w:p>
        </w:tc>
      </w:tr>
    </w:tbl>
    <w:p w:rsidR="005A7AFC" w:rsidRDefault="005A7AFC">
      <w:pPr>
        <w:ind w:left="709"/>
      </w:pPr>
    </w:p>
    <w:sectPr w:rsidR="005A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42" w:rsidRDefault="00285442">
      <w:pPr>
        <w:spacing w:after="0" w:line="240" w:lineRule="auto"/>
      </w:pPr>
      <w:r>
        <w:separator/>
      </w:r>
    </w:p>
  </w:endnote>
  <w:endnote w:type="continuationSeparator" w:id="0">
    <w:p w:rsidR="00285442" w:rsidRDefault="0028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42" w:rsidRDefault="00285442">
      <w:pPr>
        <w:spacing w:after="0" w:line="240" w:lineRule="auto"/>
      </w:pPr>
      <w:r>
        <w:separator/>
      </w:r>
    </w:p>
  </w:footnote>
  <w:footnote w:type="continuationSeparator" w:id="0">
    <w:p w:rsidR="00285442" w:rsidRDefault="0028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60F4"/>
    <w:multiLevelType w:val="hybridMultilevel"/>
    <w:tmpl w:val="7FDEF588"/>
    <w:lvl w:ilvl="0" w:tplc="24369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0622"/>
    <w:multiLevelType w:val="hybridMultilevel"/>
    <w:tmpl w:val="08CE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1238"/>
    <w:multiLevelType w:val="hybridMultilevel"/>
    <w:tmpl w:val="4B80C6D8"/>
    <w:lvl w:ilvl="0" w:tplc="DE3E79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84DC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5C60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36AA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BC2F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74E1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D04D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0BC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02CA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FC"/>
    <w:rsid w:val="000A2789"/>
    <w:rsid w:val="00285442"/>
    <w:rsid w:val="00363C1B"/>
    <w:rsid w:val="0038630C"/>
    <w:rsid w:val="003D6BAF"/>
    <w:rsid w:val="005A7AFC"/>
    <w:rsid w:val="00671422"/>
    <w:rsid w:val="00780FC9"/>
    <w:rsid w:val="00880F11"/>
    <w:rsid w:val="008C0E9A"/>
    <w:rsid w:val="00B517C9"/>
    <w:rsid w:val="00E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CB091-A099-4AC6-8607-31B96A49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RePack by Diakov</cp:lastModifiedBy>
  <cp:revision>2</cp:revision>
  <dcterms:created xsi:type="dcterms:W3CDTF">2025-04-15T08:08:00Z</dcterms:created>
  <dcterms:modified xsi:type="dcterms:W3CDTF">2025-04-15T08:08:00Z</dcterms:modified>
</cp:coreProperties>
</file>