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1C" w:rsidRPr="009F58B6" w:rsidRDefault="009F58B6" w:rsidP="00446DC8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С</w:t>
      </w:r>
      <w:r w:rsidRPr="009F58B6">
        <w:rPr>
          <w:rFonts w:ascii="Times New Roman" w:hAnsi="Times New Roman" w:cs="Times New Roman"/>
          <w:sz w:val="28"/>
        </w:rPr>
        <w:t>рок для проведения независимой экспертизы составляет 15 календарных дней.</w:t>
      </w:r>
    </w:p>
    <w:sectPr w:rsidR="00C6391C" w:rsidRPr="009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B6"/>
    <w:rsid w:val="00446DC8"/>
    <w:rsid w:val="009F58B6"/>
    <w:rsid w:val="00C6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osmidglav</dc:creator>
  <cp:lastModifiedBy>osmidglav</cp:lastModifiedBy>
  <cp:revision>2</cp:revision>
  <dcterms:created xsi:type="dcterms:W3CDTF">2021-05-13T07:52:00Z</dcterms:created>
  <dcterms:modified xsi:type="dcterms:W3CDTF">2021-05-13T07:53:00Z</dcterms:modified>
</cp:coreProperties>
</file>