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6C30B" w14:textId="0A7E6F75" w:rsidR="00113FA5" w:rsidRDefault="00856F1A" w:rsidP="00113FA5">
      <w:pPr>
        <w:tabs>
          <w:tab w:val="left" w:pos="180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2F869ECA" wp14:editId="5A868991">
            <wp:extent cx="447675" cy="542925"/>
            <wp:effectExtent l="0" t="0" r="9525" b="9525"/>
            <wp:docPr id="2" name="Рисунок 2" descr="Описание: Graph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Graphic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32"/>
          <w:szCs w:val="32"/>
        </w:rPr>
        <w:t xml:space="preserve">                                   ПРОЕКТ</w:t>
      </w:r>
    </w:p>
    <w:p w14:paraId="0E853100" w14:textId="77777777" w:rsidR="00113FA5" w:rsidRDefault="00113FA5" w:rsidP="00113FA5">
      <w:pPr>
        <w:ind w:left="-142" w:right="-143"/>
        <w:jc w:val="center"/>
        <w:outlineLvl w:val="0"/>
        <w:rPr>
          <w:b/>
          <w:bCs/>
          <w:sz w:val="32"/>
          <w:szCs w:val="32"/>
        </w:rPr>
      </w:pPr>
    </w:p>
    <w:p w14:paraId="26B582BA" w14:textId="77777777" w:rsidR="00113FA5" w:rsidRDefault="00113FA5" w:rsidP="00113FA5">
      <w:pPr>
        <w:ind w:left="-142" w:right="-143"/>
        <w:jc w:val="center"/>
        <w:outlineLvl w:val="0"/>
        <w:rPr>
          <w:b/>
          <w:bCs/>
          <w:sz w:val="32"/>
          <w:szCs w:val="32"/>
        </w:rPr>
      </w:pPr>
    </w:p>
    <w:p w14:paraId="1C64D61D" w14:textId="77777777" w:rsidR="00113FA5" w:rsidRDefault="00113FA5" w:rsidP="00113FA5">
      <w:pPr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Министерство физической культуры и спорта</w:t>
      </w:r>
    </w:p>
    <w:p w14:paraId="6376E762" w14:textId="77777777" w:rsidR="00113FA5" w:rsidRDefault="00113FA5" w:rsidP="00113FA5">
      <w:pPr>
        <w:ind w:left="-142" w:right="-14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Забайкальского края</w:t>
      </w:r>
    </w:p>
    <w:p w14:paraId="63977410" w14:textId="77777777" w:rsidR="00113FA5" w:rsidRDefault="00113FA5" w:rsidP="00113FA5">
      <w:pPr>
        <w:ind w:left="-142" w:right="-142"/>
        <w:jc w:val="center"/>
        <w:rPr>
          <w:b/>
          <w:bCs/>
          <w:sz w:val="32"/>
          <w:szCs w:val="32"/>
        </w:rPr>
      </w:pPr>
    </w:p>
    <w:p w14:paraId="444C855F" w14:textId="77777777" w:rsidR="00113FA5" w:rsidRDefault="00113FA5" w:rsidP="00113FA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ПРИКАЗ</w:t>
      </w:r>
    </w:p>
    <w:p w14:paraId="46A55525" w14:textId="77777777" w:rsidR="00113FA5" w:rsidRDefault="00113FA5" w:rsidP="00113FA5">
      <w:pPr>
        <w:jc w:val="center"/>
        <w:rPr>
          <w:b/>
          <w:bCs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916"/>
        <w:gridCol w:w="1174"/>
        <w:gridCol w:w="3506"/>
        <w:gridCol w:w="1481"/>
        <w:gridCol w:w="278"/>
      </w:tblGrid>
      <w:tr w:rsidR="00113FA5" w14:paraId="0B02DA81" w14:textId="77777777" w:rsidTr="0066133E">
        <w:trPr>
          <w:trHeight w:val="306"/>
          <w:jc w:val="right"/>
          <w:hidden/>
        </w:trPr>
        <w:tc>
          <w:tcPr>
            <w:tcW w:w="2988" w:type="dxa"/>
            <w:tcBorders>
              <w:bottom w:val="dotted" w:sz="6" w:space="0" w:color="auto"/>
            </w:tcBorders>
          </w:tcPr>
          <w:p w14:paraId="4FC038CB" w14:textId="1796A725" w:rsidR="00113FA5" w:rsidRDefault="00113FA5" w:rsidP="0066133E">
            <w:pPr>
              <w:rPr>
                <w:vanish/>
                <w:sz w:val="28"/>
                <w:szCs w:val="36"/>
              </w:rPr>
            </w:pPr>
            <w:r>
              <w:rPr>
                <w:vanish/>
                <w:sz w:val="28"/>
                <w:szCs w:val="36"/>
              </w:rPr>
              <w:t>1</w:t>
            </w:r>
            <w:r w:rsidR="00880D1D">
              <w:rPr>
                <w:vanish/>
                <w:sz w:val="28"/>
                <w:szCs w:val="36"/>
              </w:rPr>
              <w:t>4</w:t>
            </w:r>
            <w:r>
              <w:rPr>
                <w:vanish/>
                <w:sz w:val="28"/>
                <w:szCs w:val="36"/>
              </w:rPr>
              <w:t xml:space="preserve"> апреля 2025 года</w:t>
            </w:r>
          </w:p>
        </w:tc>
        <w:tc>
          <w:tcPr>
            <w:tcW w:w="1200" w:type="dxa"/>
            <w:tcBorders>
              <w:left w:val="nil"/>
            </w:tcBorders>
          </w:tcPr>
          <w:p w14:paraId="1C4FA11C" w14:textId="77777777" w:rsidR="00113FA5" w:rsidRDefault="00113FA5" w:rsidP="0066133E">
            <w:pPr>
              <w:rPr>
                <w:vanish/>
                <w:sz w:val="28"/>
                <w:szCs w:val="36"/>
              </w:rPr>
            </w:pPr>
          </w:p>
        </w:tc>
        <w:tc>
          <w:tcPr>
            <w:tcW w:w="3587" w:type="dxa"/>
            <w:tcBorders>
              <w:left w:val="nil"/>
            </w:tcBorders>
          </w:tcPr>
          <w:p w14:paraId="35E46F16" w14:textId="77777777" w:rsidR="00113FA5" w:rsidRDefault="00113FA5" w:rsidP="0066133E">
            <w:pPr>
              <w:jc w:val="right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>№</w:t>
            </w:r>
          </w:p>
        </w:tc>
        <w:tc>
          <w:tcPr>
            <w:tcW w:w="1515" w:type="dxa"/>
            <w:tcBorders>
              <w:bottom w:val="dotted" w:sz="6" w:space="0" w:color="auto"/>
            </w:tcBorders>
          </w:tcPr>
          <w:p w14:paraId="17867683" w14:textId="77777777" w:rsidR="00113FA5" w:rsidRDefault="00113FA5" w:rsidP="0066133E">
            <w:pPr>
              <w:tabs>
                <w:tab w:val="center" w:pos="649"/>
              </w:tabs>
              <w:rPr>
                <w:b/>
                <w:vanish/>
                <w:sz w:val="28"/>
                <w:szCs w:val="36"/>
              </w:rPr>
            </w:pPr>
            <w:r>
              <w:rPr>
                <w:b/>
                <w:vanish/>
                <w:sz w:val="28"/>
                <w:szCs w:val="36"/>
              </w:rPr>
              <w:t>5-нпа</w:t>
            </w:r>
          </w:p>
        </w:tc>
        <w:tc>
          <w:tcPr>
            <w:tcW w:w="280" w:type="dxa"/>
          </w:tcPr>
          <w:p w14:paraId="1C7D3910" w14:textId="77777777" w:rsidR="00113FA5" w:rsidRDefault="00113FA5" w:rsidP="0066133E">
            <w:pPr>
              <w:rPr>
                <w:b/>
                <w:sz w:val="28"/>
                <w:szCs w:val="36"/>
              </w:rPr>
            </w:pPr>
          </w:p>
        </w:tc>
      </w:tr>
    </w:tbl>
    <w:p w14:paraId="0785497A" w14:textId="77777777" w:rsidR="00113FA5" w:rsidRDefault="00113FA5" w:rsidP="00113FA5">
      <w:pPr>
        <w:jc w:val="center"/>
        <w:rPr>
          <w:b/>
          <w:bCs/>
          <w:sz w:val="32"/>
          <w:szCs w:val="32"/>
        </w:rPr>
      </w:pPr>
    </w:p>
    <w:p w14:paraId="1F609328" w14:textId="77777777" w:rsidR="00113FA5" w:rsidRDefault="00113FA5" w:rsidP="00113FA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г. Чита</w:t>
      </w:r>
    </w:p>
    <w:p w14:paraId="56FA2418" w14:textId="77777777" w:rsidR="00113FA5" w:rsidRDefault="00113FA5" w:rsidP="00113FA5">
      <w:pPr>
        <w:rPr>
          <w:sz w:val="28"/>
          <w:szCs w:val="28"/>
        </w:rPr>
      </w:pPr>
    </w:p>
    <w:p w14:paraId="5547A042" w14:textId="535349F0" w:rsidR="00113FA5" w:rsidRDefault="00113FA5" w:rsidP="00113FA5">
      <w:pPr>
        <w:tabs>
          <w:tab w:val="right" w:pos="9246"/>
        </w:tabs>
        <w:jc w:val="center"/>
        <w:rPr>
          <w:i/>
          <w:sz w:val="28"/>
          <w:szCs w:val="28"/>
        </w:rPr>
      </w:pPr>
      <w:r>
        <w:rPr>
          <w:b/>
          <w:iCs/>
          <w:sz w:val="28"/>
          <w:szCs w:val="28"/>
        </w:rPr>
        <w:t xml:space="preserve">О </w:t>
      </w:r>
      <w:r w:rsidR="001023A2">
        <w:rPr>
          <w:b/>
          <w:iCs/>
          <w:sz w:val="28"/>
          <w:szCs w:val="28"/>
        </w:rPr>
        <w:t>Порядке предоставления отдельным категориям граждан и членам их семей</w:t>
      </w:r>
      <w:r>
        <w:rPr>
          <w:b/>
          <w:iCs/>
          <w:sz w:val="28"/>
          <w:szCs w:val="28"/>
        </w:rPr>
        <w:t xml:space="preserve"> мер социальной поддержки, оказываемых государственными учреждениями, координация и регулирование деятельности которых возложены на Министерство физической культуры и спорта Забайкальского края</w:t>
      </w:r>
    </w:p>
    <w:p w14:paraId="37DBE143" w14:textId="77777777" w:rsidR="00113FA5" w:rsidRDefault="00113FA5" w:rsidP="00113FA5">
      <w:pPr>
        <w:tabs>
          <w:tab w:val="right" w:pos="9246"/>
        </w:tabs>
        <w:jc w:val="both"/>
        <w:rPr>
          <w:i/>
          <w:sz w:val="28"/>
          <w:szCs w:val="28"/>
          <w:highlight w:val="yellow"/>
        </w:rPr>
      </w:pPr>
    </w:p>
    <w:p w14:paraId="1C9A304E" w14:textId="77777777" w:rsidR="00113FA5" w:rsidRDefault="00113FA5" w:rsidP="00113FA5">
      <w:pPr>
        <w:ind w:firstLine="709"/>
        <w:jc w:val="both"/>
        <w:rPr>
          <w:b/>
          <w:sz w:val="28"/>
          <w:szCs w:val="28"/>
        </w:rPr>
      </w:pPr>
    </w:p>
    <w:p w14:paraId="1B163C59" w14:textId="7F51CC8E" w:rsidR="001023A2" w:rsidRPr="001023A2" w:rsidRDefault="001023A2" w:rsidP="00113FA5">
      <w:pPr>
        <w:ind w:firstLine="709"/>
        <w:jc w:val="both"/>
        <w:rPr>
          <w:bCs/>
          <w:sz w:val="28"/>
          <w:szCs w:val="28"/>
        </w:rPr>
      </w:pPr>
      <w:r w:rsidRPr="001023A2">
        <w:rPr>
          <w:bCs/>
          <w:sz w:val="28"/>
          <w:szCs w:val="28"/>
        </w:rPr>
        <w:t xml:space="preserve">В целях совершенствования законодательства Забайкальского края в сфере обеспечения мер социальной поддержки отдельных категорий граждан и членов их семей, учитывая </w:t>
      </w:r>
      <w:r w:rsidR="00B064BF">
        <w:rPr>
          <w:bCs/>
          <w:sz w:val="28"/>
          <w:szCs w:val="28"/>
        </w:rPr>
        <w:t>протест</w:t>
      </w:r>
      <w:r w:rsidRPr="001023A2">
        <w:rPr>
          <w:bCs/>
          <w:sz w:val="28"/>
          <w:szCs w:val="28"/>
        </w:rPr>
        <w:t xml:space="preserve"> прокуратуры Забайкальского края от 18 декабря 2024 года № 07-16-2024/10566-24-20760001</w:t>
      </w:r>
    </w:p>
    <w:p w14:paraId="10267544" w14:textId="77777777" w:rsidR="001023A2" w:rsidRDefault="001023A2" w:rsidP="00113FA5">
      <w:pPr>
        <w:contextualSpacing/>
        <w:rPr>
          <w:b/>
          <w:bCs/>
          <w:spacing w:val="40"/>
          <w:sz w:val="32"/>
          <w:szCs w:val="32"/>
        </w:rPr>
      </w:pPr>
    </w:p>
    <w:p w14:paraId="623BD130" w14:textId="2D0ABDF7" w:rsidR="00113FA5" w:rsidRDefault="00113FA5" w:rsidP="00113FA5">
      <w:pPr>
        <w:contextualSpacing/>
        <w:rPr>
          <w:b/>
          <w:bCs/>
          <w:spacing w:val="40"/>
          <w:sz w:val="32"/>
          <w:szCs w:val="32"/>
        </w:rPr>
      </w:pPr>
      <w:r>
        <w:rPr>
          <w:b/>
          <w:bCs/>
          <w:spacing w:val="40"/>
          <w:sz w:val="32"/>
          <w:szCs w:val="32"/>
        </w:rPr>
        <w:t>приказываю:</w:t>
      </w:r>
    </w:p>
    <w:p w14:paraId="2BD508C3" w14:textId="77777777" w:rsidR="00113FA5" w:rsidRDefault="00113FA5" w:rsidP="00113FA5">
      <w:pPr>
        <w:widowControl w:val="0"/>
        <w:autoSpaceDE w:val="0"/>
        <w:autoSpaceDN w:val="0"/>
        <w:jc w:val="both"/>
        <w:rPr>
          <w:b/>
          <w:sz w:val="28"/>
        </w:rPr>
      </w:pPr>
    </w:p>
    <w:p w14:paraId="26BDF104" w14:textId="4ADADF1C" w:rsidR="00113FA5" w:rsidRDefault="00113FA5" w:rsidP="00113FA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предоставления </w:t>
      </w:r>
      <w:r w:rsidR="001023A2">
        <w:rPr>
          <w:sz w:val="28"/>
          <w:szCs w:val="28"/>
        </w:rPr>
        <w:t xml:space="preserve">отдельным категориям граждан и членам их семей </w:t>
      </w:r>
      <w:r>
        <w:rPr>
          <w:sz w:val="28"/>
          <w:szCs w:val="28"/>
        </w:rPr>
        <w:t>мер социальной поддержки, оказываемых государственными учреждениями, координация и регулирование деятельности которых возложены на Министерство физической культуры и спорта Забайкальского края (далее - Порядок).</w:t>
      </w:r>
    </w:p>
    <w:p w14:paraId="5FD3E790" w14:textId="77777777" w:rsidR="00113FA5" w:rsidRDefault="00113FA5" w:rsidP="00113FA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Руководителям государственных учреждений, координация и регулирование деятельности которых возложены на Министерство физической культуры и спорта Забайкальского края, учесть требование Порядка в Прейскуранте цен на предоставление платных услуг гражданам, указанных в пункте 1 настоящего Приказа. </w:t>
      </w:r>
    </w:p>
    <w:p w14:paraId="5F677998" w14:textId="1A4921CA" w:rsidR="00113FA5" w:rsidRDefault="00113FA5" w:rsidP="00113FA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Рекомендовать органам местного самоуправления Забайкальского края обеспечить бесплатный доступ на объекты спорта гражданам, указанны</w:t>
      </w:r>
      <w:r w:rsidR="00B064BF">
        <w:rPr>
          <w:sz w:val="28"/>
          <w:szCs w:val="28"/>
        </w:rPr>
        <w:t>м</w:t>
      </w:r>
      <w:r>
        <w:rPr>
          <w:sz w:val="28"/>
          <w:szCs w:val="28"/>
        </w:rPr>
        <w:t xml:space="preserve"> в пункте 1 настоящего Приказа. </w:t>
      </w:r>
    </w:p>
    <w:p w14:paraId="1FB0A6D8" w14:textId="77777777" w:rsidR="00113FA5" w:rsidRDefault="00113FA5" w:rsidP="00113FA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Действие настоящего приказа распространяется на правоотношения, возникшие </w:t>
      </w:r>
      <w:r w:rsidRPr="00880D1D">
        <w:rPr>
          <w:sz w:val="28"/>
          <w:szCs w:val="28"/>
        </w:rPr>
        <w:t>с 1 января 2023 года.</w:t>
      </w:r>
      <w:r>
        <w:rPr>
          <w:sz w:val="28"/>
          <w:szCs w:val="28"/>
        </w:rPr>
        <w:t xml:space="preserve"> </w:t>
      </w:r>
    </w:p>
    <w:p w14:paraId="54111929" w14:textId="5DAE993D" w:rsidR="00113FA5" w:rsidRDefault="00113FA5" w:rsidP="00113FA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Признать утратившими силу</w:t>
      </w:r>
      <w:r w:rsidR="00FD28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 Министерства физической </w:t>
      </w:r>
      <w:r>
        <w:rPr>
          <w:sz w:val="28"/>
          <w:szCs w:val="28"/>
        </w:rPr>
        <w:lastRenderedPageBreak/>
        <w:t xml:space="preserve">культуры и спорта Забайкальского края от </w:t>
      </w:r>
      <w:r w:rsidR="001023A2">
        <w:rPr>
          <w:sz w:val="28"/>
          <w:szCs w:val="28"/>
        </w:rPr>
        <w:t xml:space="preserve">03.04.2023 </w:t>
      </w:r>
      <w:r>
        <w:rPr>
          <w:sz w:val="28"/>
          <w:szCs w:val="28"/>
        </w:rPr>
        <w:t xml:space="preserve">№ </w:t>
      </w:r>
      <w:r w:rsidR="001023A2">
        <w:rPr>
          <w:sz w:val="28"/>
          <w:szCs w:val="28"/>
        </w:rPr>
        <w:t>5</w:t>
      </w:r>
      <w:r>
        <w:rPr>
          <w:sz w:val="28"/>
          <w:szCs w:val="28"/>
        </w:rPr>
        <w:t>-нпа «О</w:t>
      </w:r>
      <w:r w:rsidR="001023A2">
        <w:rPr>
          <w:sz w:val="28"/>
          <w:szCs w:val="28"/>
        </w:rPr>
        <w:t xml:space="preserve"> Порядке </w:t>
      </w:r>
      <w:r>
        <w:rPr>
          <w:sz w:val="28"/>
          <w:szCs w:val="28"/>
        </w:rPr>
        <w:t>предоставления гражданам Российской Федерации, призванным на военную службу по мобилизации, и членам их семей</w:t>
      </w:r>
      <w:r w:rsidR="00AD1CD0">
        <w:rPr>
          <w:sz w:val="28"/>
          <w:szCs w:val="28"/>
        </w:rPr>
        <w:t xml:space="preserve"> </w:t>
      </w:r>
      <w:r w:rsidR="00B064BF">
        <w:rPr>
          <w:sz w:val="28"/>
          <w:szCs w:val="28"/>
        </w:rPr>
        <w:t xml:space="preserve">мер </w:t>
      </w:r>
      <w:r w:rsidR="00AD1CD0">
        <w:rPr>
          <w:sz w:val="28"/>
          <w:szCs w:val="28"/>
        </w:rPr>
        <w:t xml:space="preserve">социальной поддержки, оказываемых </w:t>
      </w:r>
      <w:r>
        <w:rPr>
          <w:sz w:val="28"/>
          <w:szCs w:val="28"/>
        </w:rPr>
        <w:t>государственными учреждениями, координация и регулирование деятельности которых возложены на Министерство физической культуры и спорта Забайкальского края»</w:t>
      </w:r>
      <w:r w:rsidR="00AD1CD0">
        <w:rPr>
          <w:sz w:val="28"/>
          <w:szCs w:val="28"/>
        </w:rPr>
        <w:t>.</w:t>
      </w:r>
    </w:p>
    <w:p w14:paraId="09FB4C9A" w14:textId="73442686" w:rsidR="00113FA5" w:rsidRDefault="00113FA5" w:rsidP="00113FA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за исполнением настоящего приказа возложить на заместителя министра </w:t>
      </w:r>
      <w:r w:rsidR="00AD1CD0">
        <w:rPr>
          <w:sz w:val="28"/>
          <w:szCs w:val="28"/>
        </w:rPr>
        <w:t xml:space="preserve">А.Р. </w:t>
      </w:r>
      <w:proofErr w:type="spellStart"/>
      <w:r w:rsidR="00AD1CD0">
        <w:rPr>
          <w:sz w:val="28"/>
          <w:szCs w:val="28"/>
        </w:rPr>
        <w:t>Акжигитова</w:t>
      </w:r>
      <w:proofErr w:type="spellEnd"/>
      <w:r>
        <w:rPr>
          <w:sz w:val="28"/>
          <w:szCs w:val="28"/>
        </w:rPr>
        <w:t>.</w:t>
      </w:r>
    </w:p>
    <w:p w14:paraId="08B66FF0" w14:textId="77777777" w:rsidR="00113FA5" w:rsidRDefault="00113FA5" w:rsidP="00113FA5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  <w:lang w:eastAsia="en-US"/>
        </w:rPr>
        <w:t>7. Опубликовать настоящий приказ на сайте в информационно-</w:t>
      </w:r>
      <w:r>
        <w:rPr>
          <w:sz w:val="28"/>
        </w:rPr>
        <w:t>телекоммуникационной</w:t>
      </w:r>
      <w:r>
        <w:rPr>
          <w:bCs/>
          <w:sz w:val="28"/>
          <w:szCs w:val="28"/>
          <w:lang w:eastAsia="en-US"/>
        </w:rPr>
        <w:t xml:space="preserve"> сети «Интернет» «Официальный интернет-портал правовой информации исполнительных органов государственной власти Забайкальского края» </w:t>
      </w:r>
      <w:r>
        <w:rPr>
          <w:sz w:val="28"/>
          <w:szCs w:val="28"/>
          <w:lang w:eastAsia="en-US"/>
        </w:rPr>
        <w:t>(</w:t>
      </w:r>
      <w:proofErr w:type="spellStart"/>
      <w:r>
        <w:rPr>
          <w:sz w:val="28"/>
          <w:szCs w:val="28"/>
          <w:lang w:eastAsia="en-US"/>
        </w:rPr>
        <w:t>http</w:t>
      </w:r>
      <w:proofErr w:type="spellEnd"/>
      <w:r>
        <w:rPr>
          <w:sz w:val="28"/>
          <w:szCs w:val="28"/>
          <w:lang w:eastAsia="en-US"/>
        </w:rPr>
        <w:t>//</w:t>
      </w:r>
      <w:proofErr w:type="spellStart"/>
      <w:proofErr w:type="gramStart"/>
      <w:r>
        <w:rPr>
          <w:sz w:val="28"/>
          <w:szCs w:val="28"/>
          <w:lang w:eastAsia="en-US"/>
        </w:rPr>
        <w:t>право.забайкальскийкрай</w:t>
      </w:r>
      <w:proofErr w:type="gramEnd"/>
      <w:r>
        <w:rPr>
          <w:sz w:val="28"/>
          <w:szCs w:val="28"/>
          <w:lang w:eastAsia="en-US"/>
        </w:rPr>
        <w:t>.рф</w:t>
      </w:r>
      <w:proofErr w:type="spellEnd"/>
      <w:r>
        <w:rPr>
          <w:sz w:val="28"/>
          <w:szCs w:val="28"/>
          <w:lang w:eastAsia="en-US"/>
        </w:rPr>
        <w:t>).</w:t>
      </w:r>
    </w:p>
    <w:p w14:paraId="59F1024F" w14:textId="77777777" w:rsidR="00113FA5" w:rsidRDefault="00113FA5" w:rsidP="00113FA5">
      <w:pPr>
        <w:ind w:firstLine="709"/>
        <w:jc w:val="both"/>
        <w:rPr>
          <w:sz w:val="28"/>
          <w:szCs w:val="28"/>
        </w:rPr>
      </w:pPr>
    </w:p>
    <w:p w14:paraId="2835DE93" w14:textId="77777777" w:rsidR="00113FA5" w:rsidRDefault="00113FA5" w:rsidP="00113FA5">
      <w:pPr>
        <w:ind w:firstLine="709"/>
        <w:jc w:val="both"/>
        <w:rPr>
          <w:sz w:val="28"/>
          <w:szCs w:val="28"/>
        </w:rPr>
      </w:pPr>
    </w:p>
    <w:p w14:paraId="53EE3FF8" w14:textId="77777777" w:rsidR="00B064BF" w:rsidRDefault="00B064BF" w:rsidP="00113FA5">
      <w:pPr>
        <w:ind w:firstLine="709"/>
        <w:jc w:val="both"/>
        <w:rPr>
          <w:sz w:val="28"/>
          <w:szCs w:val="28"/>
        </w:rPr>
      </w:pPr>
    </w:p>
    <w:p w14:paraId="35A86C7E" w14:textId="77777777" w:rsidR="00113FA5" w:rsidRDefault="00113FA5" w:rsidP="00113FA5">
      <w:pPr>
        <w:tabs>
          <w:tab w:val="right" w:pos="9360"/>
        </w:tabs>
        <w:ind w:right="-5"/>
        <w:outlineLvl w:val="0"/>
        <w:rPr>
          <w:sz w:val="28"/>
          <w:szCs w:val="28"/>
        </w:rPr>
      </w:pPr>
      <w:r>
        <w:rPr>
          <w:sz w:val="28"/>
          <w:szCs w:val="28"/>
        </w:rPr>
        <w:t>Министр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А.К.Серёдкин</w:t>
      </w:r>
      <w:proofErr w:type="spellEnd"/>
    </w:p>
    <w:p w14:paraId="1956F55E" w14:textId="77777777" w:rsidR="00113FA5" w:rsidRDefault="00113FA5" w:rsidP="00113FA5"/>
    <w:p w14:paraId="380FD796" w14:textId="77777777" w:rsidR="00113FA5" w:rsidRDefault="00113FA5" w:rsidP="00113FA5"/>
    <w:p w14:paraId="52CE776C" w14:textId="77777777" w:rsidR="00113FA5" w:rsidRDefault="00113FA5" w:rsidP="00113FA5"/>
    <w:p w14:paraId="55C85395" w14:textId="77777777" w:rsidR="00113FA5" w:rsidRDefault="00113FA5" w:rsidP="00113FA5"/>
    <w:p w14:paraId="013B63CF" w14:textId="77777777" w:rsidR="00113FA5" w:rsidRDefault="00113FA5" w:rsidP="00113FA5"/>
    <w:p w14:paraId="5E70A628" w14:textId="77777777" w:rsidR="00113FA5" w:rsidRDefault="00113FA5" w:rsidP="00113FA5"/>
    <w:p w14:paraId="22A341F2" w14:textId="77777777" w:rsidR="00113FA5" w:rsidRDefault="00113FA5" w:rsidP="00113FA5"/>
    <w:p w14:paraId="6D6E05C4" w14:textId="48093F94" w:rsidR="004027D1" w:rsidRPr="004027D1" w:rsidRDefault="004027D1" w:rsidP="004027D1">
      <w:r w:rsidRPr="004027D1">
        <w:br/>
      </w:r>
    </w:p>
    <w:p w14:paraId="30E02564" w14:textId="77777777" w:rsidR="004027D1" w:rsidRPr="004027D1" w:rsidRDefault="004027D1" w:rsidP="004027D1"/>
    <w:p w14:paraId="52CB3093" w14:textId="77777777" w:rsidR="00880D1D" w:rsidRDefault="00880D1D" w:rsidP="004027D1"/>
    <w:p w14:paraId="7A5C8F75" w14:textId="77777777" w:rsidR="00880D1D" w:rsidRDefault="00880D1D" w:rsidP="004027D1"/>
    <w:p w14:paraId="14729A2A" w14:textId="77777777" w:rsidR="00880D1D" w:rsidRDefault="00880D1D" w:rsidP="004027D1"/>
    <w:p w14:paraId="6C25B80E" w14:textId="77777777" w:rsidR="00113FA5" w:rsidRDefault="00113FA5" w:rsidP="00113FA5"/>
    <w:p w14:paraId="681B377E" w14:textId="77777777" w:rsidR="00113FA5" w:rsidRDefault="00113FA5" w:rsidP="00113FA5"/>
    <w:p w14:paraId="772CCE36" w14:textId="77777777" w:rsidR="00113FA5" w:rsidRDefault="00113FA5" w:rsidP="00113FA5"/>
    <w:p w14:paraId="3854B2AA" w14:textId="77777777" w:rsidR="00113FA5" w:rsidRDefault="00113FA5" w:rsidP="00113FA5"/>
    <w:p w14:paraId="369F5B86" w14:textId="77777777" w:rsidR="00113FA5" w:rsidRDefault="00113FA5" w:rsidP="00113FA5"/>
    <w:p w14:paraId="47B00960" w14:textId="77777777" w:rsidR="00113FA5" w:rsidRDefault="00113FA5" w:rsidP="00113FA5"/>
    <w:p w14:paraId="5D92DD6A" w14:textId="77777777" w:rsidR="00113FA5" w:rsidRDefault="00113FA5" w:rsidP="00113FA5"/>
    <w:p w14:paraId="05BF0166" w14:textId="77777777" w:rsidR="00113FA5" w:rsidRDefault="00113FA5" w:rsidP="00113FA5"/>
    <w:p w14:paraId="1DBB596B" w14:textId="77777777" w:rsidR="005E5A27" w:rsidRDefault="005E5A27" w:rsidP="00113FA5"/>
    <w:p w14:paraId="49098BF3" w14:textId="77777777" w:rsidR="005E5A27" w:rsidRDefault="005E5A27" w:rsidP="00113FA5"/>
    <w:p w14:paraId="67DE0888" w14:textId="77777777" w:rsidR="005E5A27" w:rsidRDefault="005E5A27" w:rsidP="00113FA5"/>
    <w:p w14:paraId="4C79D7E2" w14:textId="77777777" w:rsidR="00AD1CD0" w:rsidRDefault="00AD1CD0" w:rsidP="00113FA5"/>
    <w:p w14:paraId="518786EE" w14:textId="77777777" w:rsidR="00AD1CD0" w:rsidRDefault="00AD1CD0" w:rsidP="00113FA5"/>
    <w:p w14:paraId="3CCE6CD0" w14:textId="77777777" w:rsidR="00AD1CD0" w:rsidRDefault="00AD1CD0" w:rsidP="00113FA5"/>
    <w:p w14:paraId="3CBD8609" w14:textId="77777777" w:rsidR="00AD1CD0" w:rsidRDefault="00AD1CD0" w:rsidP="00113FA5"/>
    <w:p w14:paraId="21934054" w14:textId="77777777" w:rsidR="00AD1CD0" w:rsidRDefault="00AD1CD0" w:rsidP="00113FA5"/>
    <w:p w14:paraId="0A4BC1F6" w14:textId="77777777" w:rsidR="00AD1CD0" w:rsidRDefault="00AD1CD0" w:rsidP="00113FA5"/>
    <w:p w14:paraId="5B0CF78D" w14:textId="77777777" w:rsidR="00AD1CD0" w:rsidRDefault="00AD1CD0" w:rsidP="00113FA5"/>
    <w:p w14:paraId="5C5FFC65" w14:textId="77777777" w:rsidR="00AD1CD0" w:rsidRDefault="00AD1CD0" w:rsidP="00113FA5"/>
    <w:p w14:paraId="04F71141" w14:textId="77777777" w:rsidR="00AD1CD0" w:rsidRDefault="00AD1CD0" w:rsidP="00113FA5"/>
    <w:p w14:paraId="4283F5AB" w14:textId="77777777" w:rsidR="00AD1CD0" w:rsidRDefault="00AD1CD0" w:rsidP="00113FA5"/>
    <w:tbl>
      <w:tblPr>
        <w:tblStyle w:val="ac"/>
        <w:tblW w:w="4820" w:type="dxa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113FA5" w14:paraId="0AF13678" w14:textId="77777777" w:rsidTr="0066133E">
        <w:tc>
          <w:tcPr>
            <w:tcW w:w="4820" w:type="dxa"/>
          </w:tcPr>
          <w:p w14:paraId="359E3C07" w14:textId="77777777" w:rsidR="00113FA5" w:rsidRPr="0034017C" w:rsidRDefault="00113FA5" w:rsidP="0066133E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14:paraId="1271A62C" w14:textId="77777777" w:rsidR="00113FA5" w:rsidRPr="0034017C" w:rsidRDefault="00113FA5" w:rsidP="0066133E">
            <w:pPr>
              <w:spacing w:line="144" w:lineRule="auto"/>
              <w:ind w:left="34"/>
              <w:jc w:val="center"/>
              <w:rPr>
                <w:sz w:val="28"/>
                <w:szCs w:val="28"/>
              </w:rPr>
            </w:pPr>
          </w:p>
          <w:p w14:paraId="2D00A05B" w14:textId="77777777" w:rsidR="00113FA5" w:rsidRPr="0034017C" w:rsidRDefault="00113FA5" w:rsidP="0066133E">
            <w:pPr>
              <w:ind w:left="34"/>
              <w:jc w:val="center"/>
              <w:rPr>
                <w:sz w:val="28"/>
                <w:szCs w:val="28"/>
              </w:rPr>
            </w:pPr>
            <w:r w:rsidRPr="0034017C">
              <w:rPr>
                <w:sz w:val="28"/>
                <w:szCs w:val="28"/>
              </w:rPr>
              <w:t>приказом Министерства физической культуры и спорта Забайкальского края</w:t>
            </w:r>
          </w:p>
          <w:p w14:paraId="0C1489A5" w14:textId="77777777" w:rsidR="00113FA5" w:rsidRPr="0034017C" w:rsidRDefault="00113FA5" w:rsidP="0066133E">
            <w:pPr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</w:t>
            </w:r>
            <w:proofErr w:type="gramStart"/>
            <w:r>
              <w:rPr>
                <w:sz w:val="28"/>
                <w:szCs w:val="28"/>
              </w:rPr>
              <w:t>_»_</w:t>
            </w:r>
            <w:proofErr w:type="gramEnd"/>
            <w:r>
              <w:rPr>
                <w:sz w:val="28"/>
                <w:szCs w:val="28"/>
              </w:rPr>
              <w:t>_______20__ года № __-</w:t>
            </w:r>
            <w:proofErr w:type="spellStart"/>
            <w:r>
              <w:rPr>
                <w:sz w:val="28"/>
                <w:szCs w:val="28"/>
              </w:rPr>
              <w:t>нпа</w:t>
            </w:r>
            <w:proofErr w:type="spellEnd"/>
          </w:p>
        </w:tc>
      </w:tr>
    </w:tbl>
    <w:p w14:paraId="62C33D8F" w14:textId="77777777" w:rsidR="00113FA5" w:rsidRDefault="00113FA5" w:rsidP="00113FA5">
      <w:pPr>
        <w:rPr>
          <w:sz w:val="28"/>
          <w:szCs w:val="28"/>
        </w:rPr>
      </w:pPr>
    </w:p>
    <w:p w14:paraId="771D77FA" w14:textId="77777777" w:rsidR="00113FA5" w:rsidRPr="00143585" w:rsidRDefault="00113FA5" w:rsidP="00113FA5">
      <w:pPr>
        <w:rPr>
          <w:sz w:val="28"/>
          <w:szCs w:val="28"/>
        </w:rPr>
      </w:pPr>
    </w:p>
    <w:p w14:paraId="0B54F322" w14:textId="77777777" w:rsidR="00113FA5" w:rsidRDefault="00113FA5" w:rsidP="00113FA5">
      <w:pPr>
        <w:ind w:firstLine="45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ПОРЯДОК </w:t>
      </w:r>
    </w:p>
    <w:p w14:paraId="550012C0" w14:textId="5AD31A97" w:rsidR="00113FA5" w:rsidRPr="005947E5" w:rsidRDefault="00113FA5" w:rsidP="00113FA5">
      <w:pPr>
        <w:tabs>
          <w:tab w:val="right" w:pos="9246"/>
        </w:tabs>
        <w:jc w:val="center"/>
        <w:rPr>
          <w:i/>
          <w:sz w:val="28"/>
          <w:szCs w:val="28"/>
        </w:rPr>
      </w:pPr>
      <w:r>
        <w:rPr>
          <w:b/>
          <w:iCs/>
          <w:sz w:val="28"/>
          <w:szCs w:val="28"/>
        </w:rPr>
        <w:t xml:space="preserve">предоставления </w:t>
      </w:r>
      <w:r w:rsidR="00AD1CD0">
        <w:rPr>
          <w:b/>
          <w:iCs/>
          <w:sz w:val="28"/>
          <w:szCs w:val="28"/>
        </w:rPr>
        <w:t xml:space="preserve">отдельным категориям граждан и членам их семей </w:t>
      </w:r>
      <w:r>
        <w:rPr>
          <w:b/>
          <w:iCs/>
          <w:sz w:val="28"/>
          <w:szCs w:val="28"/>
        </w:rPr>
        <w:t xml:space="preserve">мер социальной поддержки, </w:t>
      </w:r>
      <w:r w:rsidRPr="00BF319B">
        <w:rPr>
          <w:b/>
          <w:iCs/>
          <w:sz w:val="28"/>
          <w:szCs w:val="28"/>
        </w:rPr>
        <w:t>оказываемых государственными учреждениями, координация и регулирование деятельности которых возложены на Министерство физической культуры и спорта Забайкальского края</w:t>
      </w:r>
    </w:p>
    <w:p w14:paraId="7EDC40D0" w14:textId="77777777" w:rsidR="00113FA5" w:rsidRPr="008679D1" w:rsidRDefault="00113FA5" w:rsidP="00113FA5">
      <w:pPr>
        <w:contextualSpacing/>
        <w:jc w:val="center"/>
        <w:rPr>
          <w:b/>
          <w:sz w:val="28"/>
          <w:szCs w:val="28"/>
        </w:rPr>
      </w:pPr>
    </w:p>
    <w:p w14:paraId="62AF6F6F" w14:textId="77777777" w:rsidR="00113FA5" w:rsidRDefault="00113FA5" w:rsidP="00113FA5">
      <w:pPr>
        <w:contextualSpacing/>
        <w:jc w:val="center"/>
        <w:rPr>
          <w:b/>
          <w:sz w:val="28"/>
          <w:szCs w:val="28"/>
        </w:rPr>
      </w:pPr>
      <w:r w:rsidRPr="008679D1">
        <w:rPr>
          <w:b/>
          <w:sz w:val="28"/>
          <w:szCs w:val="28"/>
          <w:lang w:val="en-US"/>
        </w:rPr>
        <w:t>I</w:t>
      </w:r>
      <w:r w:rsidRPr="008679D1">
        <w:rPr>
          <w:b/>
          <w:sz w:val="28"/>
          <w:szCs w:val="28"/>
        </w:rPr>
        <w:t>. Общие положения</w:t>
      </w:r>
    </w:p>
    <w:p w14:paraId="7F52E989" w14:textId="77777777" w:rsidR="00113FA5" w:rsidRPr="008679D1" w:rsidRDefault="00113FA5" w:rsidP="00113FA5">
      <w:pPr>
        <w:contextualSpacing/>
        <w:jc w:val="center"/>
        <w:rPr>
          <w:b/>
          <w:sz w:val="28"/>
          <w:szCs w:val="28"/>
        </w:rPr>
      </w:pPr>
    </w:p>
    <w:p w14:paraId="4E3A3641" w14:textId="7A4B1924" w:rsidR="00AD1CD0" w:rsidRDefault="00113FA5" w:rsidP="00113F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3328E">
        <w:rPr>
          <w:sz w:val="28"/>
          <w:szCs w:val="28"/>
        </w:rPr>
        <w:t xml:space="preserve">Настоящий Порядок </w:t>
      </w:r>
      <w:r>
        <w:rPr>
          <w:sz w:val="28"/>
          <w:szCs w:val="28"/>
        </w:rPr>
        <w:t xml:space="preserve">устанавливает условия и правила предоставления мер </w:t>
      </w:r>
      <w:r w:rsidRPr="0053328E">
        <w:rPr>
          <w:sz w:val="28"/>
          <w:szCs w:val="28"/>
        </w:rPr>
        <w:t xml:space="preserve">социальной поддержки </w:t>
      </w:r>
      <w:r w:rsidR="00AD1CD0">
        <w:rPr>
          <w:sz w:val="28"/>
          <w:szCs w:val="28"/>
        </w:rPr>
        <w:t xml:space="preserve">участников специальной военной операции и членов их семей. </w:t>
      </w:r>
    </w:p>
    <w:p w14:paraId="076F616A" w14:textId="250D44D7" w:rsidR="00763350" w:rsidRPr="00763350" w:rsidRDefault="00AD1CD0" w:rsidP="00763350">
      <w:pPr>
        <w:ind w:firstLine="709"/>
        <w:jc w:val="both"/>
        <w:rPr>
          <w:sz w:val="28"/>
          <w:szCs w:val="28"/>
        </w:rPr>
      </w:pPr>
      <w:r w:rsidRPr="00763350">
        <w:rPr>
          <w:sz w:val="28"/>
          <w:szCs w:val="28"/>
        </w:rPr>
        <w:t xml:space="preserve">2. Государственные учреждения, координация и регулирование деятельности которых возложены на  Министерство физической культуры и спорта Забайкальского края (далее – государственные учреждения), предоставляют </w:t>
      </w:r>
      <w:r w:rsidR="00763350" w:rsidRPr="00763350">
        <w:rPr>
          <w:sz w:val="28"/>
          <w:szCs w:val="28"/>
        </w:rPr>
        <w:t>гражданам Российской Федерации, проходящим (проходившим) 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лицам, проходящим (проходившим) службу в войсках национальной гвардии Российской Федерации, имеющим (имевшим) специальные звания полиции, гражданам Российской Федерации, призванным на военную службу по мобилизации, добровольно поступившим в добровольческие формирования, созданные в соответствии с федеральным законом, принимающим (принимавшим) участие в специальной военной операции (далее - СВО), в том числе участникам СВО, погибшим (умершим) в связи с выполнением задач в ходе СВО, уволенным с военной службы по состоянию здоровья в связи с получением ими ранений, контузии, иных увечий или заболеваний, следствием которых стала инвалидность, а также уволенным с военной службы по состоянию здоровья в связи с получением ими ранений, контузий, иных увечий или заболеваний в связи с выполнением задач в ходе СВО, участникам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СВО и членам их семей (далее – участники СВО и члены их семей) следующие меры социальной поддержки:</w:t>
      </w:r>
    </w:p>
    <w:p w14:paraId="45361E89" w14:textId="77777777" w:rsidR="00113FA5" w:rsidRDefault="00113FA5" w:rsidP="00113F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бесплатный доступ на объекты спорта;</w:t>
      </w:r>
    </w:p>
    <w:p w14:paraId="483E4BCE" w14:textId="77777777" w:rsidR="00113FA5" w:rsidRDefault="00113FA5" w:rsidP="00113F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бесплатное посещение физкультурно-массовых мероприятий, в том числе массовых катаний на коньках и лыжах;</w:t>
      </w:r>
    </w:p>
    <w:p w14:paraId="18EEF61B" w14:textId="77777777" w:rsidR="00113FA5" w:rsidRDefault="00113FA5" w:rsidP="00113F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бесплатный прокат спортивного инвентаря;</w:t>
      </w:r>
    </w:p>
    <w:p w14:paraId="22641C3D" w14:textId="77777777" w:rsidR="00113FA5" w:rsidRDefault="00113FA5" w:rsidP="00113F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бесплатные путевки в спортивно-оздоровительный лагерь «Арахлей»</w:t>
      </w:r>
      <w:r w:rsidRPr="001715BF">
        <w:rPr>
          <w:sz w:val="28"/>
          <w:szCs w:val="28"/>
        </w:rPr>
        <w:t xml:space="preserve"> </w:t>
      </w:r>
      <w:r>
        <w:rPr>
          <w:sz w:val="28"/>
          <w:szCs w:val="28"/>
        </w:rPr>
        <w:t>детям в возрасте от 8 до 16 лет.</w:t>
      </w:r>
    </w:p>
    <w:p w14:paraId="759C0D00" w14:textId="757EE1EC" w:rsidR="00113FA5" w:rsidRDefault="00113FA5" w:rsidP="00113F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Обязательным условием предоставления мер социальной поддержки, предусмотренных пунктом 2 настоящего Порядка, является </w:t>
      </w:r>
      <w:r w:rsidR="00AD1CD0">
        <w:rPr>
          <w:sz w:val="28"/>
          <w:szCs w:val="28"/>
        </w:rPr>
        <w:t xml:space="preserve">проживание </w:t>
      </w:r>
      <w:r>
        <w:rPr>
          <w:sz w:val="28"/>
          <w:szCs w:val="28"/>
        </w:rPr>
        <w:t xml:space="preserve">на территории Забайкальского края. </w:t>
      </w:r>
    </w:p>
    <w:p w14:paraId="1A017344" w14:textId="77777777" w:rsidR="00113FA5" w:rsidRDefault="00113FA5" w:rsidP="00113FA5">
      <w:pPr>
        <w:ind w:firstLine="709"/>
        <w:jc w:val="both"/>
        <w:rPr>
          <w:sz w:val="28"/>
          <w:szCs w:val="28"/>
        </w:rPr>
      </w:pPr>
    </w:p>
    <w:p w14:paraId="44AFAF13" w14:textId="77777777" w:rsidR="00113FA5" w:rsidRDefault="00113FA5" w:rsidP="00113FA5">
      <w:pPr>
        <w:contextualSpacing/>
        <w:jc w:val="center"/>
        <w:rPr>
          <w:b/>
          <w:sz w:val="28"/>
          <w:szCs w:val="28"/>
        </w:rPr>
      </w:pPr>
      <w:r w:rsidRPr="008679D1">
        <w:rPr>
          <w:b/>
          <w:sz w:val="28"/>
          <w:szCs w:val="28"/>
          <w:lang w:val="en-US"/>
        </w:rPr>
        <w:t>II</w:t>
      </w:r>
      <w:r w:rsidRPr="008679D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Предоставление мер социальной поддержки в виде бесплатного доступа на объекты спорта, бесплатного посещения физкультурно-оздоровительных мероприятий, в том числе массовых катаний на коньках и лыжах и бесплатного проката спортивного инвентаря</w:t>
      </w:r>
    </w:p>
    <w:p w14:paraId="22DC4EA9" w14:textId="77777777" w:rsidR="00113FA5" w:rsidRPr="000019C5" w:rsidRDefault="00113FA5" w:rsidP="00113FA5">
      <w:pPr>
        <w:ind w:firstLine="709"/>
        <w:contextualSpacing/>
        <w:jc w:val="both"/>
        <w:rPr>
          <w:sz w:val="28"/>
          <w:szCs w:val="28"/>
        </w:rPr>
      </w:pPr>
    </w:p>
    <w:p w14:paraId="78C26C4D" w14:textId="609DC60D" w:rsidR="00113FA5" w:rsidRDefault="00266613" w:rsidP="00113FA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3FA5" w:rsidRPr="000019C5">
        <w:rPr>
          <w:sz w:val="28"/>
          <w:szCs w:val="28"/>
        </w:rPr>
        <w:t>. При обращении в государственные учреждения на предоставление мер социальной поддержки</w:t>
      </w:r>
      <w:r w:rsidR="00113FA5">
        <w:rPr>
          <w:sz w:val="28"/>
          <w:szCs w:val="28"/>
        </w:rPr>
        <w:t>,</w:t>
      </w:r>
      <w:r w:rsidR="00113FA5" w:rsidRPr="000019C5">
        <w:rPr>
          <w:sz w:val="28"/>
          <w:szCs w:val="28"/>
        </w:rPr>
        <w:t xml:space="preserve"> </w:t>
      </w:r>
      <w:r w:rsidR="00113FA5" w:rsidRPr="008679D1">
        <w:rPr>
          <w:sz w:val="28"/>
          <w:szCs w:val="28"/>
        </w:rPr>
        <w:t>предусмотренных</w:t>
      </w:r>
      <w:r w:rsidR="00113FA5">
        <w:rPr>
          <w:sz w:val="28"/>
          <w:szCs w:val="28"/>
        </w:rPr>
        <w:t xml:space="preserve"> подпунктами 1-3</w:t>
      </w:r>
      <w:r w:rsidR="00113FA5" w:rsidRPr="008679D1">
        <w:rPr>
          <w:sz w:val="28"/>
          <w:szCs w:val="28"/>
        </w:rPr>
        <w:t xml:space="preserve"> пункт</w:t>
      </w:r>
      <w:r w:rsidR="00113FA5">
        <w:rPr>
          <w:sz w:val="28"/>
          <w:szCs w:val="28"/>
        </w:rPr>
        <w:t>а</w:t>
      </w:r>
      <w:r w:rsidR="00113FA5" w:rsidRPr="008679D1">
        <w:rPr>
          <w:sz w:val="28"/>
          <w:szCs w:val="28"/>
        </w:rPr>
        <w:t xml:space="preserve"> </w:t>
      </w:r>
      <w:r w:rsidR="00113FA5">
        <w:rPr>
          <w:sz w:val="28"/>
          <w:szCs w:val="28"/>
        </w:rPr>
        <w:t>2</w:t>
      </w:r>
      <w:r w:rsidR="00113FA5" w:rsidRPr="008679D1">
        <w:rPr>
          <w:sz w:val="28"/>
          <w:szCs w:val="28"/>
        </w:rPr>
        <w:t xml:space="preserve"> настоящего </w:t>
      </w:r>
      <w:r w:rsidR="00113FA5">
        <w:rPr>
          <w:sz w:val="28"/>
          <w:szCs w:val="28"/>
        </w:rPr>
        <w:t xml:space="preserve">Порядка, </w:t>
      </w:r>
      <w:r>
        <w:rPr>
          <w:sz w:val="28"/>
          <w:szCs w:val="28"/>
        </w:rPr>
        <w:t xml:space="preserve">участникам СВО </w:t>
      </w:r>
      <w:r w:rsidR="00113FA5">
        <w:rPr>
          <w:sz w:val="28"/>
          <w:szCs w:val="28"/>
        </w:rPr>
        <w:t>необходимо предоставить:</w:t>
      </w:r>
    </w:p>
    <w:p w14:paraId="55C1CE0B" w14:textId="2C383D69" w:rsidR="00113FA5" w:rsidRDefault="00113FA5" w:rsidP="00113FA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документы (сведения), подтверждающие </w:t>
      </w:r>
      <w:r w:rsidR="00266613">
        <w:rPr>
          <w:sz w:val="28"/>
          <w:szCs w:val="28"/>
        </w:rPr>
        <w:t>их статус</w:t>
      </w:r>
      <w:r>
        <w:rPr>
          <w:sz w:val="28"/>
          <w:szCs w:val="28"/>
        </w:rPr>
        <w:t>;</w:t>
      </w:r>
    </w:p>
    <w:p w14:paraId="070A5072" w14:textId="32FD1152" w:rsidR="00113FA5" w:rsidRDefault="00113FA5" w:rsidP="00113FA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2) документы (сведения), подтверждающие </w:t>
      </w:r>
      <w:r w:rsidR="00266613">
        <w:rPr>
          <w:sz w:val="28"/>
          <w:szCs w:val="28"/>
        </w:rPr>
        <w:t xml:space="preserve">проживание </w:t>
      </w:r>
      <w:r>
        <w:rPr>
          <w:sz w:val="28"/>
          <w:szCs w:val="28"/>
        </w:rPr>
        <w:t xml:space="preserve">на территории Забайкальского края. </w:t>
      </w:r>
    </w:p>
    <w:p w14:paraId="31BCCDBA" w14:textId="686870BD" w:rsidR="00113FA5" w:rsidRDefault="00266613" w:rsidP="00113FA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3FA5">
        <w:rPr>
          <w:sz w:val="28"/>
          <w:szCs w:val="28"/>
        </w:rPr>
        <w:t xml:space="preserve">. </w:t>
      </w:r>
      <w:r w:rsidR="00113FA5" w:rsidRPr="000019C5">
        <w:rPr>
          <w:sz w:val="28"/>
          <w:szCs w:val="28"/>
        </w:rPr>
        <w:t>При обращении в государственные учреждения на предоставление мер социальной поддержки</w:t>
      </w:r>
      <w:r w:rsidR="00113FA5">
        <w:rPr>
          <w:sz w:val="28"/>
          <w:szCs w:val="28"/>
        </w:rPr>
        <w:t>,</w:t>
      </w:r>
      <w:r w:rsidR="00113FA5" w:rsidRPr="000019C5">
        <w:rPr>
          <w:sz w:val="28"/>
          <w:szCs w:val="28"/>
        </w:rPr>
        <w:t xml:space="preserve"> </w:t>
      </w:r>
      <w:r w:rsidR="00113FA5" w:rsidRPr="008679D1">
        <w:rPr>
          <w:sz w:val="28"/>
          <w:szCs w:val="28"/>
        </w:rPr>
        <w:t>предусмотренных</w:t>
      </w:r>
      <w:r w:rsidR="00113FA5">
        <w:rPr>
          <w:sz w:val="28"/>
          <w:szCs w:val="28"/>
        </w:rPr>
        <w:t xml:space="preserve"> подпунктами 1-3</w:t>
      </w:r>
      <w:r w:rsidR="00113FA5" w:rsidRPr="008679D1">
        <w:rPr>
          <w:sz w:val="28"/>
          <w:szCs w:val="28"/>
        </w:rPr>
        <w:t xml:space="preserve"> пункт</w:t>
      </w:r>
      <w:r w:rsidR="00113FA5">
        <w:rPr>
          <w:sz w:val="28"/>
          <w:szCs w:val="28"/>
        </w:rPr>
        <w:t>а</w:t>
      </w:r>
      <w:r w:rsidR="00113FA5" w:rsidRPr="008679D1">
        <w:rPr>
          <w:sz w:val="28"/>
          <w:szCs w:val="28"/>
        </w:rPr>
        <w:t xml:space="preserve"> </w:t>
      </w:r>
      <w:r w:rsidR="00113FA5">
        <w:rPr>
          <w:sz w:val="28"/>
          <w:szCs w:val="28"/>
        </w:rPr>
        <w:t>2</w:t>
      </w:r>
      <w:r w:rsidR="00113FA5" w:rsidRPr="008679D1">
        <w:rPr>
          <w:sz w:val="28"/>
          <w:szCs w:val="28"/>
        </w:rPr>
        <w:t xml:space="preserve"> настоящего </w:t>
      </w:r>
      <w:r w:rsidR="00113FA5">
        <w:rPr>
          <w:sz w:val="28"/>
          <w:szCs w:val="28"/>
        </w:rPr>
        <w:t>Порядка, членам семьи, необходимо предоставить:</w:t>
      </w:r>
    </w:p>
    <w:p w14:paraId="332D27C5" w14:textId="39749EFD" w:rsidR="00113FA5" w:rsidRDefault="00113FA5" w:rsidP="00113FA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документы (сведения), подтверждающие </w:t>
      </w:r>
      <w:r w:rsidR="00266613">
        <w:rPr>
          <w:sz w:val="28"/>
          <w:szCs w:val="28"/>
        </w:rPr>
        <w:t>статус участника СВО</w:t>
      </w:r>
      <w:r>
        <w:rPr>
          <w:sz w:val="28"/>
          <w:szCs w:val="28"/>
        </w:rPr>
        <w:t>;</w:t>
      </w:r>
    </w:p>
    <w:p w14:paraId="665B8A2E" w14:textId="04893136" w:rsidR="00113FA5" w:rsidRDefault="00113FA5" w:rsidP="00113FA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документы (сведения), подтверждающие </w:t>
      </w:r>
      <w:r w:rsidR="00266613">
        <w:rPr>
          <w:sz w:val="28"/>
          <w:szCs w:val="28"/>
        </w:rPr>
        <w:t xml:space="preserve">проживание </w:t>
      </w:r>
      <w:r>
        <w:rPr>
          <w:sz w:val="28"/>
          <w:szCs w:val="28"/>
        </w:rPr>
        <w:t>на территории Забайкальского края;</w:t>
      </w:r>
    </w:p>
    <w:p w14:paraId="60D0E9D7" w14:textId="1312E007" w:rsidR="00113FA5" w:rsidRDefault="00113FA5" w:rsidP="00113FA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документы подтверждающие родство с </w:t>
      </w:r>
      <w:r w:rsidR="00266613">
        <w:rPr>
          <w:sz w:val="28"/>
          <w:szCs w:val="28"/>
        </w:rPr>
        <w:t xml:space="preserve">участником СВО </w:t>
      </w:r>
      <w:r>
        <w:rPr>
          <w:sz w:val="28"/>
          <w:szCs w:val="28"/>
        </w:rPr>
        <w:t xml:space="preserve">(свидетельство о заключении брака или паспорт с отметкой о браке; свидетельство о рождении; решение суда об усыновлении, удочерении или ином признании родственных связей; </w:t>
      </w:r>
      <w:proofErr w:type="gramStart"/>
      <w:r>
        <w:rPr>
          <w:sz w:val="28"/>
          <w:szCs w:val="28"/>
        </w:rPr>
        <w:t>решение  суда</w:t>
      </w:r>
      <w:proofErr w:type="gramEnd"/>
      <w:r>
        <w:rPr>
          <w:sz w:val="28"/>
          <w:szCs w:val="28"/>
        </w:rPr>
        <w:t xml:space="preserve"> о признании нахождения на иждивении). </w:t>
      </w:r>
    </w:p>
    <w:p w14:paraId="49A7C2DC" w14:textId="77777777" w:rsidR="00113FA5" w:rsidRDefault="00113FA5" w:rsidP="00113FA5">
      <w:pPr>
        <w:ind w:firstLine="709"/>
        <w:contextualSpacing/>
        <w:jc w:val="both"/>
        <w:rPr>
          <w:sz w:val="28"/>
          <w:szCs w:val="28"/>
        </w:rPr>
      </w:pPr>
    </w:p>
    <w:p w14:paraId="43EB3F06" w14:textId="77777777" w:rsidR="00113FA5" w:rsidRPr="001715BF" w:rsidRDefault="00113FA5" w:rsidP="00113FA5">
      <w:pPr>
        <w:contextualSpacing/>
        <w:jc w:val="center"/>
        <w:rPr>
          <w:b/>
          <w:sz w:val="28"/>
          <w:szCs w:val="28"/>
        </w:rPr>
      </w:pPr>
      <w:r w:rsidRPr="001715BF">
        <w:rPr>
          <w:b/>
          <w:sz w:val="28"/>
          <w:szCs w:val="28"/>
          <w:lang w:val="en-US"/>
        </w:rPr>
        <w:t>III</w:t>
      </w:r>
      <w:r w:rsidRPr="001715BF">
        <w:rPr>
          <w:b/>
          <w:sz w:val="28"/>
          <w:szCs w:val="28"/>
        </w:rPr>
        <w:t>. Предоставление мер</w:t>
      </w:r>
      <w:r>
        <w:rPr>
          <w:b/>
          <w:sz w:val="28"/>
          <w:szCs w:val="28"/>
        </w:rPr>
        <w:t>ы</w:t>
      </w:r>
      <w:r w:rsidRPr="001715BF">
        <w:rPr>
          <w:b/>
          <w:sz w:val="28"/>
          <w:szCs w:val="28"/>
        </w:rPr>
        <w:t xml:space="preserve"> социальной поддержки в виде бесплатных путевок в спортивно-оздоровительный лагерь «Арахлей»</w:t>
      </w:r>
    </w:p>
    <w:p w14:paraId="32DD9F80" w14:textId="77777777" w:rsidR="00113FA5" w:rsidRDefault="00113FA5" w:rsidP="00113FA5">
      <w:pPr>
        <w:ind w:firstLine="709"/>
        <w:contextualSpacing/>
        <w:jc w:val="both"/>
        <w:rPr>
          <w:sz w:val="28"/>
          <w:szCs w:val="28"/>
        </w:rPr>
      </w:pPr>
    </w:p>
    <w:p w14:paraId="7B3CAE90" w14:textId="020ED962" w:rsidR="00113FA5" w:rsidRDefault="00266613" w:rsidP="00113FA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13FA5">
        <w:rPr>
          <w:sz w:val="28"/>
          <w:szCs w:val="28"/>
        </w:rPr>
        <w:t>. М</w:t>
      </w:r>
      <w:r w:rsidR="00113FA5" w:rsidRPr="00107C47">
        <w:rPr>
          <w:sz w:val="28"/>
          <w:szCs w:val="28"/>
        </w:rPr>
        <w:t>ер</w:t>
      </w:r>
      <w:r w:rsidR="00113FA5">
        <w:rPr>
          <w:sz w:val="28"/>
          <w:szCs w:val="28"/>
        </w:rPr>
        <w:t>а</w:t>
      </w:r>
      <w:r w:rsidR="00113FA5" w:rsidRPr="00107C47">
        <w:rPr>
          <w:sz w:val="28"/>
          <w:szCs w:val="28"/>
        </w:rPr>
        <w:t xml:space="preserve"> социальной поддержки в виде бесплатных путевок в спортивно-оздоровительный лагерь «Арахлей»</w:t>
      </w:r>
      <w:r w:rsidR="00113FA5">
        <w:rPr>
          <w:sz w:val="28"/>
          <w:szCs w:val="28"/>
        </w:rPr>
        <w:t xml:space="preserve"> предоставляются детям от 8 до 16 лет:  </w:t>
      </w:r>
    </w:p>
    <w:p w14:paraId="6201CBF0" w14:textId="77777777" w:rsidR="00113FA5" w:rsidRDefault="00113FA5" w:rsidP="00113FA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занимающимся видами спорта «дзюдо», «волейбол женский», «велосипедный спорт», «настольный теннис», «художественная гимнастика», «конькобежный спорт»;</w:t>
      </w:r>
    </w:p>
    <w:p w14:paraId="79F99950" w14:textId="1A21A445" w:rsidR="00113FA5" w:rsidRDefault="00113FA5" w:rsidP="00113FA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имеющим спортивное звание «мастер спорта России», спортивные разряды «кандидат в мастера спорта», «первый спортивный разряд», «второй спортивный разряд», «третий спортивный разряд», «первый юношеский спортивный разряд», «второй юношеский спортивный разряд», </w:t>
      </w:r>
      <w:r w:rsidR="00763350">
        <w:rPr>
          <w:sz w:val="28"/>
          <w:szCs w:val="28"/>
        </w:rPr>
        <w:t>«</w:t>
      </w:r>
      <w:r w:rsidR="008E2118">
        <w:rPr>
          <w:sz w:val="28"/>
          <w:szCs w:val="28"/>
        </w:rPr>
        <w:t xml:space="preserve">третий юношеский спортивный разряд», </w:t>
      </w:r>
      <w:r>
        <w:rPr>
          <w:sz w:val="28"/>
          <w:szCs w:val="28"/>
        </w:rPr>
        <w:t xml:space="preserve">действующим на момент обращения за мерой социальной поддержки. </w:t>
      </w:r>
    </w:p>
    <w:p w14:paraId="777B9E2D" w14:textId="331172A7" w:rsidR="00113FA5" w:rsidRDefault="008E2118" w:rsidP="00113FA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13FA5">
        <w:rPr>
          <w:sz w:val="28"/>
          <w:szCs w:val="28"/>
        </w:rPr>
        <w:t xml:space="preserve"> При обращении в государственное бюджетное учреждение дополнительного образования «Спортивная школа олимпийского резерва </w:t>
      </w:r>
      <w:r w:rsidR="00113FA5">
        <w:rPr>
          <w:sz w:val="28"/>
          <w:szCs w:val="28"/>
        </w:rPr>
        <w:br/>
        <w:t xml:space="preserve">№ 1» Забайкальского края </w:t>
      </w:r>
      <w:r w:rsidR="00113FA5" w:rsidRPr="000019C5">
        <w:rPr>
          <w:sz w:val="28"/>
          <w:szCs w:val="28"/>
        </w:rPr>
        <w:t>на предоставление мер</w:t>
      </w:r>
      <w:r w:rsidR="00113FA5">
        <w:rPr>
          <w:sz w:val="28"/>
          <w:szCs w:val="28"/>
        </w:rPr>
        <w:t>ы</w:t>
      </w:r>
      <w:r w:rsidR="00113FA5" w:rsidRPr="000019C5">
        <w:rPr>
          <w:sz w:val="28"/>
          <w:szCs w:val="28"/>
        </w:rPr>
        <w:t xml:space="preserve"> социальной поддержки</w:t>
      </w:r>
      <w:r w:rsidR="00113FA5">
        <w:rPr>
          <w:sz w:val="28"/>
          <w:szCs w:val="28"/>
        </w:rPr>
        <w:t xml:space="preserve"> в виде бесплатных путевок в спортивно-оздоровительный лагерь «Арахлей» детям от 8 до 16 лет заявителям необходимо предоставить:</w:t>
      </w:r>
    </w:p>
    <w:p w14:paraId="5C7017F6" w14:textId="1EA51F22" w:rsidR="00113FA5" w:rsidRDefault="00113FA5" w:rsidP="00113FA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документы (сведения), подтверждающие </w:t>
      </w:r>
      <w:r w:rsidR="00266613">
        <w:rPr>
          <w:sz w:val="28"/>
          <w:szCs w:val="28"/>
        </w:rPr>
        <w:t>статус участника СВО</w:t>
      </w:r>
      <w:r>
        <w:rPr>
          <w:sz w:val="28"/>
          <w:szCs w:val="28"/>
        </w:rPr>
        <w:t>;</w:t>
      </w:r>
    </w:p>
    <w:p w14:paraId="53541CB2" w14:textId="286E9DA4" w:rsidR="00113FA5" w:rsidRDefault="00113FA5" w:rsidP="00113FA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документы (сведения), подтверждающие </w:t>
      </w:r>
      <w:r w:rsidR="00266613">
        <w:rPr>
          <w:sz w:val="28"/>
          <w:szCs w:val="28"/>
        </w:rPr>
        <w:t>проживание</w:t>
      </w:r>
      <w:r>
        <w:rPr>
          <w:sz w:val="28"/>
          <w:szCs w:val="28"/>
        </w:rPr>
        <w:t xml:space="preserve"> на территории Забайкальского края;</w:t>
      </w:r>
    </w:p>
    <w:p w14:paraId="5CDDBAD2" w14:textId="5E55417A" w:rsidR="00113FA5" w:rsidRDefault="00113FA5" w:rsidP="00113FA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документы подтверждающие родство с </w:t>
      </w:r>
      <w:r w:rsidR="00266613">
        <w:rPr>
          <w:sz w:val="28"/>
          <w:szCs w:val="28"/>
        </w:rPr>
        <w:t xml:space="preserve">участником СВО </w:t>
      </w:r>
      <w:r>
        <w:rPr>
          <w:sz w:val="28"/>
          <w:szCs w:val="28"/>
        </w:rPr>
        <w:t xml:space="preserve">(свидетельство о рождении; решение суда об усыновлении, удочерении или ином признании родственных связей; </w:t>
      </w:r>
      <w:proofErr w:type="gramStart"/>
      <w:r>
        <w:rPr>
          <w:sz w:val="28"/>
          <w:szCs w:val="28"/>
        </w:rPr>
        <w:t>решение  суда</w:t>
      </w:r>
      <w:proofErr w:type="gramEnd"/>
      <w:r>
        <w:rPr>
          <w:sz w:val="28"/>
          <w:szCs w:val="28"/>
        </w:rPr>
        <w:t xml:space="preserve"> о признании нахождения на иждивении); </w:t>
      </w:r>
    </w:p>
    <w:p w14:paraId="4154E22E" w14:textId="77777777" w:rsidR="00113FA5" w:rsidRDefault="00113FA5" w:rsidP="00113FA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справки физкультурно-спортивной организации, организации, осуществляющей спортивную подготовку, или образовательной организации, подтверждающие факт занятия видами спорта, указанными в подпункте 1 пункта 7 настоящего Порядка;</w:t>
      </w:r>
    </w:p>
    <w:p w14:paraId="7075DB05" w14:textId="19DC05B6" w:rsidR="00113FA5" w:rsidRDefault="00113FA5" w:rsidP="00113FA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документы, подтверждающие наличие спортивного звания или спортивных разрядов, указанных в подпункте 2 пункта </w:t>
      </w:r>
      <w:r w:rsidR="00266613">
        <w:rPr>
          <w:sz w:val="28"/>
          <w:szCs w:val="28"/>
        </w:rPr>
        <w:t>6</w:t>
      </w:r>
      <w:r>
        <w:rPr>
          <w:sz w:val="28"/>
          <w:szCs w:val="28"/>
        </w:rPr>
        <w:t xml:space="preserve"> настоящего Порядка. </w:t>
      </w:r>
    </w:p>
    <w:p w14:paraId="746046A0" w14:textId="1C6A0CA5" w:rsidR="00113FA5" w:rsidRDefault="008E2118" w:rsidP="00113FA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13FA5">
        <w:rPr>
          <w:sz w:val="28"/>
          <w:szCs w:val="28"/>
        </w:rPr>
        <w:t xml:space="preserve">. Прием документов </w:t>
      </w:r>
      <w:r w:rsidR="00113FA5" w:rsidRPr="000019C5">
        <w:rPr>
          <w:sz w:val="28"/>
          <w:szCs w:val="28"/>
        </w:rPr>
        <w:t>на предоставление мер</w:t>
      </w:r>
      <w:r w:rsidR="00113FA5">
        <w:rPr>
          <w:sz w:val="28"/>
          <w:szCs w:val="28"/>
        </w:rPr>
        <w:t>ы</w:t>
      </w:r>
      <w:r w:rsidR="00113FA5" w:rsidRPr="000019C5">
        <w:rPr>
          <w:sz w:val="28"/>
          <w:szCs w:val="28"/>
        </w:rPr>
        <w:t xml:space="preserve"> социальной поддержки</w:t>
      </w:r>
      <w:r w:rsidR="00113FA5">
        <w:rPr>
          <w:sz w:val="28"/>
          <w:szCs w:val="28"/>
        </w:rPr>
        <w:t xml:space="preserve"> в виде бесплатных путевок в спортивно-оздоровительный лагерь «Арахлей»</w:t>
      </w:r>
      <w:r w:rsidR="00113FA5" w:rsidRPr="005806FC">
        <w:rPr>
          <w:sz w:val="28"/>
          <w:szCs w:val="28"/>
        </w:rPr>
        <w:t xml:space="preserve"> </w:t>
      </w:r>
      <w:r w:rsidR="00113FA5">
        <w:rPr>
          <w:sz w:val="28"/>
          <w:szCs w:val="28"/>
        </w:rPr>
        <w:t xml:space="preserve">детям от 8 до 16 лет осуществляется государственным бюджетным учреждением дополнительного образования «Спортивная школа олимпийского резерва № 1» Забайкальского края в срок до 1 февраля года, в котором предполагается предоставление указанной меры социальной поддержки.  </w:t>
      </w:r>
    </w:p>
    <w:p w14:paraId="2C82530D" w14:textId="438F40CE" w:rsidR="00113FA5" w:rsidRDefault="00113FA5" w:rsidP="00113FA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Прием документов в 202</w:t>
      </w:r>
      <w:r w:rsidR="00266613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осуществляется в срок до 1</w:t>
      </w:r>
      <w:r w:rsidR="00266613">
        <w:rPr>
          <w:sz w:val="28"/>
          <w:szCs w:val="28"/>
        </w:rPr>
        <w:t xml:space="preserve"> </w:t>
      </w:r>
      <w:r>
        <w:rPr>
          <w:sz w:val="28"/>
          <w:szCs w:val="28"/>
        </w:rPr>
        <w:t>мая 202</w:t>
      </w:r>
      <w:r w:rsidR="00266613">
        <w:rPr>
          <w:sz w:val="28"/>
          <w:szCs w:val="28"/>
        </w:rPr>
        <w:t>5</w:t>
      </w:r>
      <w:r>
        <w:rPr>
          <w:sz w:val="28"/>
          <w:szCs w:val="28"/>
        </w:rPr>
        <w:t xml:space="preserve"> года. </w:t>
      </w:r>
    </w:p>
    <w:p w14:paraId="1EB8D4FE" w14:textId="77777777" w:rsidR="00113FA5" w:rsidRDefault="00113FA5" w:rsidP="00113FA5">
      <w:pPr>
        <w:ind w:firstLine="709"/>
        <w:contextualSpacing/>
        <w:jc w:val="both"/>
        <w:rPr>
          <w:sz w:val="28"/>
          <w:szCs w:val="28"/>
        </w:rPr>
      </w:pPr>
    </w:p>
    <w:p w14:paraId="33CFE1C0" w14:textId="77777777" w:rsidR="00113FA5" w:rsidRDefault="00113FA5" w:rsidP="00113FA5">
      <w:pPr>
        <w:contextualSpacing/>
        <w:jc w:val="center"/>
        <w:rPr>
          <w:b/>
          <w:sz w:val="28"/>
          <w:szCs w:val="28"/>
        </w:rPr>
      </w:pPr>
      <w:r w:rsidRPr="001715BF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V</w:t>
      </w:r>
      <w:r w:rsidRPr="001715B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Основания для отказа в предоставлении </w:t>
      </w:r>
    </w:p>
    <w:p w14:paraId="4914558C" w14:textId="77777777" w:rsidR="00113FA5" w:rsidRPr="005806FC" w:rsidRDefault="00113FA5" w:rsidP="00113FA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 социальной поддержки</w:t>
      </w:r>
    </w:p>
    <w:p w14:paraId="2C22AAAF" w14:textId="77777777" w:rsidR="00113FA5" w:rsidRDefault="00113FA5" w:rsidP="00113FA5">
      <w:pPr>
        <w:jc w:val="both"/>
        <w:rPr>
          <w:sz w:val="28"/>
          <w:szCs w:val="28"/>
        </w:rPr>
      </w:pPr>
    </w:p>
    <w:p w14:paraId="48FAD8B6" w14:textId="0B4F155E" w:rsidR="00113FA5" w:rsidRDefault="001D2E1D" w:rsidP="00113FA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13FA5">
        <w:rPr>
          <w:sz w:val="28"/>
          <w:szCs w:val="28"/>
        </w:rPr>
        <w:t>. Основаниями для отказа в предоставлении мер социальной поддержки являются:</w:t>
      </w:r>
    </w:p>
    <w:p w14:paraId="5A588F7D" w14:textId="4B97BCD5" w:rsidR="00113FA5" w:rsidRDefault="00113FA5" w:rsidP="00113FA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несоответствие условию, предусмотренному пунктом 3 настоящего Порядка; </w:t>
      </w:r>
    </w:p>
    <w:p w14:paraId="1285924B" w14:textId="1E623E4E" w:rsidR="00113FA5" w:rsidRDefault="00113FA5" w:rsidP="00113FA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отсутствие документов, предусмотренных пунктом </w:t>
      </w:r>
      <w:r w:rsidR="001D2E1D">
        <w:rPr>
          <w:sz w:val="28"/>
          <w:szCs w:val="28"/>
        </w:rPr>
        <w:t>4</w:t>
      </w:r>
      <w:r>
        <w:rPr>
          <w:sz w:val="28"/>
          <w:szCs w:val="28"/>
        </w:rPr>
        <w:t xml:space="preserve"> или </w:t>
      </w:r>
      <w:r w:rsidR="001D2E1D">
        <w:rPr>
          <w:sz w:val="28"/>
          <w:szCs w:val="28"/>
        </w:rPr>
        <w:t>5</w:t>
      </w:r>
      <w:r>
        <w:rPr>
          <w:sz w:val="28"/>
          <w:szCs w:val="28"/>
        </w:rPr>
        <w:t xml:space="preserve"> настоящего Порядка при </w:t>
      </w:r>
      <w:r w:rsidRPr="000019C5">
        <w:rPr>
          <w:sz w:val="28"/>
          <w:szCs w:val="28"/>
        </w:rPr>
        <w:t>обращении в государственные учреждения на предоставление мер социальной поддержки</w:t>
      </w:r>
      <w:r>
        <w:rPr>
          <w:sz w:val="28"/>
          <w:szCs w:val="28"/>
        </w:rPr>
        <w:t>,</w:t>
      </w:r>
      <w:r w:rsidRPr="000019C5">
        <w:rPr>
          <w:sz w:val="28"/>
          <w:szCs w:val="28"/>
        </w:rPr>
        <w:t xml:space="preserve"> </w:t>
      </w:r>
      <w:r w:rsidRPr="008679D1">
        <w:rPr>
          <w:sz w:val="28"/>
          <w:szCs w:val="28"/>
        </w:rPr>
        <w:t>предусмотренных</w:t>
      </w:r>
      <w:r>
        <w:rPr>
          <w:sz w:val="28"/>
          <w:szCs w:val="28"/>
        </w:rPr>
        <w:t xml:space="preserve"> подпунктами 1-3</w:t>
      </w:r>
      <w:r w:rsidRPr="008679D1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8679D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8679D1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Порядка;</w:t>
      </w:r>
    </w:p>
    <w:p w14:paraId="2949FF98" w14:textId="77777777" w:rsidR="00113FA5" w:rsidRDefault="00113FA5" w:rsidP="00113FA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 </w:t>
      </w:r>
      <w:r w:rsidRPr="000019C5">
        <w:rPr>
          <w:sz w:val="28"/>
          <w:szCs w:val="28"/>
        </w:rPr>
        <w:t xml:space="preserve">обращении </w:t>
      </w:r>
      <w:r>
        <w:rPr>
          <w:sz w:val="28"/>
          <w:szCs w:val="28"/>
        </w:rPr>
        <w:t xml:space="preserve">на </w:t>
      </w:r>
      <w:r w:rsidRPr="000019C5">
        <w:rPr>
          <w:sz w:val="28"/>
          <w:szCs w:val="28"/>
        </w:rPr>
        <w:t>предоставление мер</w:t>
      </w:r>
      <w:r>
        <w:rPr>
          <w:sz w:val="28"/>
          <w:szCs w:val="28"/>
        </w:rPr>
        <w:t>ы</w:t>
      </w:r>
      <w:r w:rsidRPr="000019C5">
        <w:rPr>
          <w:sz w:val="28"/>
          <w:szCs w:val="28"/>
        </w:rPr>
        <w:t xml:space="preserve"> социальной поддержки</w:t>
      </w:r>
      <w:r>
        <w:rPr>
          <w:sz w:val="28"/>
          <w:szCs w:val="28"/>
        </w:rPr>
        <w:t>,</w:t>
      </w:r>
      <w:r w:rsidRPr="000019C5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бесплатных путевок в спортивно-оздоровительный лагерь «Арахлей»</w:t>
      </w:r>
      <w:r w:rsidRPr="005806FC">
        <w:rPr>
          <w:sz w:val="28"/>
          <w:szCs w:val="28"/>
        </w:rPr>
        <w:t xml:space="preserve"> </w:t>
      </w:r>
      <w:r>
        <w:rPr>
          <w:sz w:val="28"/>
          <w:szCs w:val="28"/>
        </w:rPr>
        <w:t>детям от 8 до 16 лет:</w:t>
      </w:r>
    </w:p>
    <w:p w14:paraId="16DF347A" w14:textId="3EB70028" w:rsidR="00113FA5" w:rsidRDefault="00113FA5" w:rsidP="00113FA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отсутствие документов, предусмотренных пунктом </w:t>
      </w:r>
      <w:r w:rsidR="00FD289E">
        <w:rPr>
          <w:sz w:val="28"/>
          <w:szCs w:val="28"/>
        </w:rPr>
        <w:t>7</w:t>
      </w:r>
      <w:r>
        <w:rPr>
          <w:sz w:val="28"/>
          <w:szCs w:val="28"/>
        </w:rPr>
        <w:t xml:space="preserve"> настоящего Порядка;</w:t>
      </w:r>
    </w:p>
    <w:p w14:paraId="6B8922C6" w14:textId="503148BE" w:rsidR="00113FA5" w:rsidRPr="008E2118" w:rsidRDefault="00113FA5" w:rsidP="008E211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подача документов позже срока, установленного пунктом </w:t>
      </w:r>
      <w:r w:rsidR="00FD289E">
        <w:rPr>
          <w:sz w:val="28"/>
          <w:szCs w:val="28"/>
        </w:rPr>
        <w:t>8</w:t>
      </w:r>
      <w:r>
        <w:rPr>
          <w:sz w:val="28"/>
          <w:szCs w:val="28"/>
        </w:rPr>
        <w:t xml:space="preserve"> настоящего Порядка.</w:t>
      </w:r>
    </w:p>
    <w:sectPr w:rsidR="00113FA5" w:rsidRPr="008E2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E5"/>
    <w:rsid w:val="001023A2"/>
    <w:rsid w:val="00113FA5"/>
    <w:rsid w:val="00121EEC"/>
    <w:rsid w:val="001273BB"/>
    <w:rsid w:val="00172409"/>
    <w:rsid w:val="001A440E"/>
    <w:rsid w:val="001B2F46"/>
    <w:rsid w:val="001D2E1D"/>
    <w:rsid w:val="001D4720"/>
    <w:rsid w:val="002654E5"/>
    <w:rsid w:val="00266613"/>
    <w:rsid w:val="003F4DA4"/>
    <w:rsid w:val="004027D1"/>
    <w:rsid w:val="00481DCD"/>
    <w:rsid w:val="005E5A27"/>
    <w:rsid w:val="00757118"/>
    <w:rsid w:val="00763350"/>
    <w:rsid w:val="008262F9"/>
    <w:rsid w:val="00856F1A"/>
    <w:rsid w:val="00880D1D"/>
    <w:rsid w:val="008E2118"/>
    <w:rsid w:val="009305C6"/>
    <w:rsid w:val="0099291F"/>
    <w:rsid w:val="00AD1CD0"/>
    <w:rsid w:val="00B064BF"/>
    <w:rsid w:val="00CE083D"/>
    <w:rsid w:val="00F12A21"/>
    <w:rsid w:val="00FD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7744F"/>
  <w15:chartTrackingRefBased/>
  <w15:docId w15:val="{583762F7-02C2-47A1-8F0A-580D0A84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FA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54E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4E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4E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4E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4E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4E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4E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4E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4E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4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54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54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54E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54E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54E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54E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54E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54E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54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65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4E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654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54E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654E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54E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654E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54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654E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654E5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113FA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027D1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027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Администратор@PDC.COM</dc:creator>
  <cp:keywords/>
  <dc:description/>
  <cp:lastModifiedBy>Gslina Dolgopolova</cp:lastModifiedBy>
  <cp:revision>7</cp:revision>
  <cp:lastPrinted>2025-04-09T09:15:00Z</cp:lastPrinted>
  <dcterms:created xsi:type="dcterms:W3CDTF">2025-04-09T03:07:00Z</dcterms:created>
  <dcterms:modified xsi:type="dcterms:W3CDTF">2025-04-14T00:21:00Z</dcterms:modified>
</cp:coreProperties>
</file>