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8C" w:rsidRPr="00836D1E" w:rsidRDefault="005B298C" w:rsidP="005B298C">
      <w:pPr>
        <w:spacing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 w:rsidRPr="00836D1E">
        <w:rPr>
          <w:color w:val="000000" w:themeColor="text1"/>
          <w:sz w:val="28"/>
          <w:szCs w:val="28"/>
        </w:rPr>
        <w:t>1</w:t>
      </w:r>
    </w:p>
    <w:p w:rsidR="005B298C" w:rsidRDefault="005B298C" w:rsidP="005B298C">
      <w:pPr>
        <w:spacing w:line="330" w:lineRule="atLeast"/>
        <w:ind w:left="5103"/>
        <w:jc w:val="center"/>
        <w:textAlignment w:val="baseline"/>
        <w:rPr>
          <w:color w:val="000000" w:themeColor="text1"/>
          <w:sz w:val="28"/>
          <w:szCs w:val="28"/>
        </w:rPr>
      </w:pPr>
    </w:p>
    <w:p w:rsidR="005B298C" w:rsidRPr="00836D1E" w:rsidRDefault="005B298C" w:rsidP="005B298C">
      <w:pPr>
        <w:spacing w:line="330" w:lineRule="atLeast"/>
        <w:ind w:left="5103"/>
        <w:jc w:val="right"/>
        <w:textAlignment w:val="baseline"/>
        <w:rPr>
          <w:color w:val="000000" w:themeColor="text1"/>
          <w:sz w:val="28"/>
          <w:szCs w:val="28"/>
        </w:rPr>
      </w:pPr>
      <w:bookmarkStart w:id="0" w:name="_Hlk123645789"/>
      <w:r w:rsidRPr="00836D1E">
        <w:rPr>
          <w:color w:val="000000" w:themeColor="text1"/>
          <w:sz w:val="28"/>
          <w:szCs w:val="28"/>
        </w:rPr>
        <w:t>УТВЕРЖДЕНО</w:t>
      </w:r>
    </w:p>
    <w:p w:rsidR="005B298C" w:rsidRDefault="005B298C" w:rsidP="005B298C">
      <w:pPr>
        <w:ind w:left="5103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физической культуры и спорта Забайкальского края</w:t>
      </w:r>
      <w:r>
        <w:rPr>
          <w:sz w:val="28"/>
          <w:szCs w:val="28"/>
        </w:rPr>
        <w:t xml:space="preserve"> «</w:t>
      </w:r>
      <w:r w:rsidR="00D85FDB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D85FD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D85FDB">
        <w:rPr>
          <w:sz w:val="28"/>
          <w:szCs w:val="28"/>
        </w:rPr>
        <w:t>25</w:t>
      </w:r>
      <w:r>
        <w:rPr>
          <w:sz w:val="28"/>
          <w:szCs w:val="28"/>
        </w:rPr>
        <w:t xml:space="preserve"> г.  № </w:t>
      </w:r>
      <w:r w:rsidR="00D85FDB">
        <w:rPr>
          <w:sz w:val="28"/>
          <w:szCs w:val="28"/>
        </w:rPr>
        <w:t>15</w:t>
      </w:r>
      <w:bookmarkStart w:id="1" w:name="_GoBack"/>
      <w:bookmarkEnd w:id="1"/>
    </w:p>
    <w:bookmarkEnd w:id="0"/>
    <w:p w:rsidR="005B298C" w:rsidRPr="00836D1E" w:rsidRDefault="005B298C" w:rsidP="005B298C">
      <w:pPr>
        <w:spacing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5B298C" w:rsidRDefault="005B298C" w:rsidP="005B29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B298C" w:rsidRPr="004C01FB" w:rsidRDefault="005B298C" w:rsidP="005B298C">
      <w:pPr>
        <w:spacing w:line="330" w:lineRule="atLeast"/>
        <w:jc w:val="center"/>
        <w:textAlignment w:val="baseline"/>
        <w:rPr>
          <w:b/>
          <w:sz w:val="28"/>
          <w:szCs w:val="28"/>
        </w:rPr>
      </w:pPr>
      <w:r w:rsidRPr="00C41B10">
        <w:rPr>
          <w:b/>
          <w:sz w:val="28"/>
          <w:szCs w:val="28"/>
        </w:rPr>
        <w:t>распределения по видам спорта бюджетных ассигнований, доведенных Министерству физической культуры и спорт</w:t>
      </w:r>
      <w:r>
        <w:rPr>
          <w:b/>
          <w:sz w:val="28"/>
          <w:szCs w:val="28"/>
        </w:rPr>
        <w:t>а</w:t>
      </w:r>
      <w:r w:rsidRPr="00C41B10">
        <w:rPr>
          <w:b/>
          <w:sz w:val="28"/>
          <w:szCs w:val="28"/>
        </w:rPr>
        <w:t xml:space="preserve"> Забайкальского края</w:t>
      </w:r>
      <w:r>
        <w:rPr>
          <w:b/>
          <w:sz w:val="28"/>
          <w:szCs w:val="28"/>
        </w:rPr>
        <w:t xml:space="preserve"> на</w:t>
      </w:r>
      <w:r w:rsidRPr="00C41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реализацию мероприятий </w:t>
      </w:r>
      <w:r w:rsidRPr="004C01FB">
        <w:rPr>
          <w:b/>
          <w:sz w:val="28"/>
          <w:szCs w:val="28"/>
        </w:rPr>
        <w:t>календарн</w:t>
      </w:r>
      <w:r>
        <w:rPr>
          <w:b/>
          <w:sz w:val="28"/>
          <w:szCs w:val="28"/>
        </w:rPr>
        <w:t>ого</w:t>
      </w:r>
      <w:r w:rsidRPr="004C01FB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4C01FB">
        <w:rPr>
          <w:b/>
          <w:sz w:val="28"/>
          <w:szCs w:val="28"/>
        </w:rPr>
        <w:t xml:space="preserve"> официальных спортивных мероприятий Забайкальского края</w:t>
      </w:r>
    </w:p>
    <w:p w:rsidR="005B298C" w:rsidRPr="00C41B10" w:rsidRDefault="005B298C" w:rsidP="005B298C">
      <w:pPr>
        <w:spacing w:line="33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5B298C" w:rsidRDefault="005B298C" w:rsidP="005B298C">
      <w:pPr>
        <w:spacing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02429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1.</w:t>
      </w:r>
      <w:r w:rsidRPr="00D02429">
        <w:rPr>
          <w:color w:val="000000" w:themeColor="text1"/>
          <w:sz w:val="28"/>
          <w:szCs w:val="28"/>
        </w:rPr>
        <w:t xml:space="preserve"> </w:t>
      </w:r>
      <w:r w:rsidRPr="00CB3141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ий</w:t>
      </w:r>
      <w:r w:rsidRPr="00CB31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Порядок</w:t>
      </w:r>
      <w:r w:rsidRPr="00CB31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CB3141">
        <w:rPr>
          <w:color w:val="000000" w:themeColor="text1"/>
          <w:sz w:val="28"/>
          <w:szCs w:val="28"/>
        </w:rPr>
        <w:t>аспределени</w:t>
      </w:r>
      <w:r>
        <w:rPr>
          <w:color w:val="000000" w:themeColor="text1"/>
          <w:sz w:val="28"/>
          <w:szCs w:val="28"/>
        </w:rPr>
        <w:t>я</w:t>
      </w:r>
      <w:r w:rsidRPr="00CB31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 w:rsidRPr="00CB3141">
        <w:rPr>
          <w:color w:val="000000" w:themeColor="text1"/>
          <w:sz w:val="28"/>
          <w:szCs w:val="28"/>
        </w:rPr>
        <w:t xml:space="preserve"> видам спорта бюджетных ассигнований, доведенных Министерству физической культуры и спорта Забайкальского края на реализацию мероприятий календарного плана официальных спортивных мероприятий Забайкальского края</w:t>
      </w:r>
      <w:r>
        <w:rPr>
          <w:color w:val="000000" w:themeColor="text1"/>
          <w:sz w:val="28"/>
          <w:szCs w:val="28"/>
        </w:rPr>
        <w:t xml:space="preserve"> разработан</w:t>
      </w:r>
      <w:r w:rsidRPr="00CB3141">
        <w:rPr>
          <w:color w:val="000000" w:themeColor="text1"/>
          <w:sz w:val="28"/>
          <w:szCs w:val="28"/>
        </w:rPr>
        <w:t xml:space="preserve"> в целях обоснованного и эффективного распределения бюджетных </w:t>
      </w:r>
      <w:r>
        <w:rPr>
          <w:color w:val="000000" w:themeColor="text1"/>
          <w:sz w:val="28"/>
          <w:szCs w:val="28"/>
        </w:rPr>
        <w:t>ассигнований</w:t>
      </w:r>
      <w:r w:rsidRPr="00CB3141">
        <w:rPr>
          <w:color w:val="000000" w:themeColor="text1"/>
          <w:sz w:val="28"/>
          <w:szCs w:val="28"/>
        </w:rPr>
        <w:t xml:space="preserve">, выделенных на реализацию </w:t>
      </w:r>
      <w:proofErr w:type="gramStart"/>
      <w:r w:rsidRPr="00CB3141">
        <w:rPr>
          <w:color w:val="000000" w:themeColor="text1"/>
          <w:sz w:val="28"/>
          <w:szCs w:val="28"/>
        </w:rPr>
        <w:t>мероприятий Календарного плана официальных спортивных мероприятий Министерства физической культуры</w:t>
      </w:r>
      <w:proofErr w:type="gramEnd"/>
      <w:r w:rsidRPr="00CB3141">
        <w:rPr>
          <w:color w:val="000000" w:themeColor="text1"/>
          <w:sz w:val="28"/>
          <w:szCs w:val="28"/>
        </w:rPr>
        <w:t xml:space="preserve"> и спорта Забайкальского края по разделу бюджетной классификации 1103 (далее – календарный план спортивных мероприятий), реализации основных принципов государственно-общественного управления системой физической культуры и спорта, повышения мотивации к активной и систематической деятельности региональных спортивных федераций.</w:t>
      </w:r>
    </w:p>
    <w:p w:rsidR="005B298C" w:rsidRDefault="005B298C" w:rsidP="005B298C">
      <w:pPr>
        <w:spacing w:line="33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D02429">
        <w:rPr>
          <w:color w:val="000000" w:themeColor="text1"/>
          <w:sz w:val="28"/>
          <w:szCs w:val="28"/>
        </w:rPr>
        <w:t>Распределение между видами спорта бюджетных ассигнований</w:t>
      </w:r>
      <w:r>
        <w:rPr>
          <w:color w:val="000000" w:themeColor="text1"/>
          <w:sz w:val="28"/>
          <w:szCs w:val="28"/>
        </w:rPr>
        <w:t xml:space="preserve">, </w:t>
      </w:r>
      <w:r w:rsidRPr="004C01FB">
        <w:rPr>
          <w:color w:val="000000" w:themeColor="text1"/>
          <w:sz w:val="28"/>
          <w:szCs w:val="28"/>
        </w:rPr>
        <w:t>доведенных Министерству физической культуры и спорта Забайкальского края на реализацию мероприятий календарного плана официальных спортивных мероприятий Забайкальского края</w:t>
      </w:r>
      <w:r w:rsidRPr="00D024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– ассигнования)</w:t>
      </w:r>
      <w:r w:rsidRPr="00D02429">
        <w:rPr>
          <w:color w:val="000000" w:themeColor="text1"/>
          <w:sz w:val="28"/>
          <w:szCs w:val="28"/>
        </w:rPr>
        <w:t xml:space="preserve"> осуществляется </w:t>
      </w:r>
      <w:r>
        <w:rPr>
          <w:color w:val="000000" w:themeColor="text1"/>
          <w:sz w:val="28"/>
          <w:szCs w:val="28"/>
        </w:rPr>
        <w:t>следующим образом.</w:t>
      </w:r>
    </w:p>
    <w:p w:rsidR="005B298C" w:rsidRDefault="005B298C" w:rsidP="005B298C">
      <w:pPr>
        <w:spacing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B3141">
        <w:rPr>
          <w:color w:val="000000" w:themeColor="text1"/>
          <w:sz w:val="28"/>
          <w:szCs w:val="28"/>
        </w:rPr>
        <w:t xml:space="preserve">- на организацию и проведение официальных спортивных </w:t>
      </w:r>
      <w:proofErr w:type="gramStart"/>
      <w:r w:rsidRPr="00CB3141">
        <w:rPr>
          <w:color w:val="000000" w:themeColor="text1"/>
          <w:sz w:val="28"/>
          <w:szCs w:val="28"/>
        </w:rPr>
        <w:t>мероприятий</w:t>
      </w:r>
      <w:proofErr w:type="gramEnd"/>
      <w:r w:rsidRPr="00CB3141">
        <w:rPr>
          <w:color w:val="000000" w:themeColor="text1"/>
          <w:sz w:val="28"/>
          <w:szCs w:val="28"/>
        </w:rPr>
        <w:t xml:space="preserve"> и обеспечение участия спортивных сборных команд Забайкальского края в спортивных мероприятиях в размере не менее 65% от объема выделенных ассигнований на очередной финансовый год.</w:t>
      </w:r>
    </w:p>
    <w:p w:rsidR="005B298C" w:rsidRPr="00CB3141" w:rsidRDefault="005B298C" w:rsidP="005B298C">
      <w:pPr>
        <w:spacing w:line="33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B3141">
        <w:rPr>
          <w:color w:val="000000" w:themeColor="text1"/>
          <w:sz w:val="28"/>
          <w:szCs w:val="28"/>
        </w:rPr>
        <w:t xml:space="preserve">- на приобретение наградной продукции, для награждения победителей и призеров официальных спортивных </w:t>
      </w:r>
      <w:r>
        <w:rPr>
          <w:color w:val="000000" w:themeColor="text1"/>
          <w:sz w:val="28"/>
          <w:szCs w:val="28"/>
        </w:rPr>
        <w:t>мероприятий</w:t>
      </w:r>
      <w:r w:rsidRPr="00CB3141">
        <w:rPr>
          <w:color w:val="000000" w:themeColor="text1"/>
          <w:sz w:val="28"/>
          <w:szCs w:val="28"/>
        </w:rPr>
        <w:t>, проводимых на территории Забайкальского края, в размере не более 10% от объема выделенных ассигнований на очередной финансовый год;</w:t>
      </w:r>
    </w:p>
    <w:p w:rsidR="005B298C" w:rsidRPr="00CB3141" w:rsidRDefault="005B298C" w:rsidP="005B298C">
      <w:pPr>
        <w:spacing w:line="33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B3141">
        <w:rPr>
          <w:color w:val="000000" w:themeColor="text1"/>
          <w:sz w:val="28"/>
          <w:szCs w:val="28"/>
        </w:rPr>
        <w:t>- на медико-биологическое обеспечение спортсменов спортивных сборных команд Забайкальского края и медицинское обслуживание спортивных мероприятий в размере не более 5% от объема выделенных ассигнований на очередной финансовый год;</w:t>
      </w:r>
    </w:p>
    <w:p w:rsidR="005B298C" w:rsidRDefault="005B298C" w:rsidP="005B298C">
      <w:pPr>
        <w:spacing w:line="33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организацию и проведение значимых для Забайкальского края всероссийских и международных спортивных мероприятий, перечень которых утверждается Министерством физической культуры и спорта Забайкальского края, </w:t>
      </w:r>
      <w:r w:rsidRPr="00C329D8">
        <w:rPr>
          <w:color w:val="000000" w:themeColor="text1"/>
          <w:sz w:val="28"/>
          <w:szCs w:val="28"/>
        </w:rPr>
        <w:t>в размере 20% от объема выделенных ассигнований на очередной финансовый год;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80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Распределение бюджетных ассигнований на организацию и проведение официальных спортивных </w:t>
      </w:r>
      <w:proofErr w:type="gramStart"/>
      <w:r w:rsidRPr="0080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proofErr w:type="gramEnd"/>
      <w:r w:rsidRPr="0080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обеспечение участия спортивных сборных команд Забайкальского края в спортивных мероприятиях производится 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аккредитованными </w:t>
      </w:r>
      <w:r w:rsidRPr="0080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ьными спортивными федерациями следующим образом.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Ассигнования по видам спорта устанавливаются путем сложения сумм базового финансирования и количества баллов, полученных аккредитованными региональными спортивными федерациями в стоимостном выражении.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Базовое финансирование устанавливается в следующем размере:</w:t>
      </w:r>
    </w:p>
    <w:p w:rsidR="005B298C" w:rsidRPr="004F3C11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Олимпийские виды спорта -  300 000,00 руб.;</w:t>
      </w:r>
    </w:p>
    <w:p w:rsidR="005B298C" w:rsidRPr="004F3C11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олимпийские виды спорта -  200 000,00 руб.;</w:t>
      </w:r>
    </w:p>
    <w:p w:rsidR="005B298C" w:rsidRPr="004F3C11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Базовые виды спорта – 700 000,00 руб.;</w:t>
      </w:r>
    </w:p>
    <w:p w:rsidR="005B298C" w:rsidRPr="004F3C11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 каждого кандидата в члены спортивной сборной команды РФ:</w:t>
      </w:r>
    </w:p>
    <w:p w:rsidR="005B298C" w:rsidRPr="0096671F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6671F">
        <w:rPr>
          <w:color w:val="000000" w:themeColor="text1"/>
          <w:sz w:val="28"/>
          <w:szCs w:val="28"/>
        </w:rPr>
        <w:t>- Основной состав – 100 000,00 руб.;</w:t>
      </w:r>
    </w:p>
    <w:p w:rsidR="005B298C" w:rsidRPr="0096671F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6671F">
        <w:rPr>
          <w:color w:val="000000" w:themeColor="text1"/>
          <w:sz w:val="28"/>
          <w:szCs w:val="28"/>
        </w:rPr>
        <w:t xml:space="preserve">- Резервный состав- 50 000,000 руб. 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Pr="00D02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02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оличество баллов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1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каждой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аккредитованной региональной </w:t>
      </w:r>
      <w:r w:rsidRPr="0061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спортивной федерации </w:t>
      </w:r>
      <w:r w:rsidRPr="00D02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определяется посредством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сложения: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>за каждого спортсмена, проходящего спортив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ную подготовку на этапе совершенствования спортивного мастерства или высшего спортивного мастерства;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каждого спортсмена члена спортивной сборной команды Забайкальского края,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получившего спортивное зван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(почетное спортивное звание);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каждого тренера,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тренера – преподавателя, 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спортивного резерва;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спортивных сборных команд Забайкальского края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 соревнованиях, международных спортивных соревнованиях по «олимпийским дисциплинам»;</w:t>
      </w:r>
    </w:p>
    <w:p w:rsidR="005B298C" w:rsidRDefault="005B298C" w:rsidP="005B298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спортивных сборных команд Забайкальского края</w:t>
      </w:r>
      <w:r w:rsidRPr="00D0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всероссийских соревнованиях, международных спортивных соревнованиях по «неолимпийским дисциплинам»;</w:t>
      </w:r>
    </w:p>
    <w:p w:rsidR="005B298C" w:rsidRPr="00D934E3" w:rsidRDefault="005B298C" w:rsidP="005B298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Pr="00D934E3">
        <w:rPr>
          <w:sz w:val="28"/>
          <w:szCs w:val="28"/>
        </w:rPr>
        <w:t xml:space="preserve">. Полученное количество баллов </w:t>
      </w:r>
      <w:r>
        <w:rPr>
          <w:sz w:val="28"/>
          <w:szCs w:val="28"/>
        </w:rPr>
        <w:t>умножается отдельно на каждый коэффициент согласно приложению 2.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Количество полученных баллов в пунктах 3.3 и 3.4 суммируются.</w:t>
      </w:r>
    </w:p>
    <w:p w:rsidR="005B298C" w:rsidRPr="004F3C11" w:rsidRDefault="005B298C" w:rsidP="005B298C">
      <w:pPr>
        <w:ind w:firstLine="708"/>
        <w:jc w:val="both"/>
        <w:textAlignment w:val="baseline"/>
        <w:rPr>
          <w:b/>
          <w:bCs/>
          <w:color w:val="000000"/>
          <w:sz w:val="28"/>
          <w:szCs w:val="28"/>
          <w:highlight w:val="yellow"/>
          <w:lang w:eastAsia="ru-RU"/>
        </w:rPr>
      </w:pPr>
      <w:r>
        <w:rPr>
          <w:color w:val="000000" w:themeColor="text1"/>
          <w:sz w:val="28"/>
          <w:szCs w:val="28"/>
        </w:rPr>
        <w:t>3.6</w:t>
      </w:r>
      <w:r w:rsidRPr="00D0242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Стоимость </w:t>
      </w:r>
      <w:r w:rsidRPr="0096671F">
        <w:rPr>
          <w:color w:val="000000" w:themeColor="text1"/>
          <w:sz w:val="28"/>
          <w:szCs w:val="28"/>
        </w:rPr>
        <w:t>одного балла определяется делением объема ассигнований, за вычетом базового финансирования установленного аккредитованным спортивным федерациям, к общему количеству баллов, набранных аккредитованными региональными спортивными федерациями.</w:t>
      </w:r>
    </w:p>
    <w:p w:rsidR="005B298C" w:rsidRPr="00D02429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Pr="00D02429">
        <w:rPr>
          <w:color w:val="000000" w:themeColor="text1"/>
          <w:sz w:val="28"/>
          <w:szCs w:val="28"/>
        </w:rPr>
        <w:t xml:space="preserve">С целью развития на территории </w:t>
      </w:r>
      <w:r w:rsidRPr="00C41B10">
        <w:rPr>
          <w:sz w:val="28"/>
          <w:szCs w:val="28"/>
        </w:rPr>
        <w:t xml:space="preserve">Забайкальского края </w:t>
      </w:r>
      <w:r w:rsidRPr="00D02429">
        <w:rPr>
          <w:color w:val="000000" w:themeColor="text1"/>
          <w:sz w:val="28"/>
          <w:szCs w:val="28"/>
        </w:rPr>
        <w:t>видов спорта</w:t>
      </w:r>
      <w:r>
        <w:rPr>
          <w:color w:val="000000" w:themeColor="text1"/>
          <w:sz w:val="28"/>
          <w:szCs w:val="28"/>
        </w:rPr>
        <w:t xml:space="preserve"> (аккредитованных региональных спортивных федераций)</w:t>
      </w:r>
      <w:r w:rsidRPr="00D02429">
        <w:rPr>
          <w:color w:val="000000" w:themeColor="text1"/>
          <w:sz w:val="28"/>
          <w:szCs w:val="28"/>
        </w:rPr>
        <w:t xml:space="preserve">, которые набрали по результатам </w:t>
      </w:r>
      <w:r>
        <w:rPr>
          <w:color w:val="000000" w:themeColor="text1"/>
          <w:sz w:val="28"/>
          <w:szCs w:val="28"/>
        </w:rPr>
        <w:t>расчета</w:t>
      </w:r>
      <w:r w:rsidRPr="00D02429">
        <w:rPr>
          <w:color w:val="000000" w:themeColor="text1"/>
          <w:sz w:val="28"/>
          <w:szCs w:val="28"/>
        </w:rPr>
        <w:t xml:space="preserve"> менее 10 баллов, объем их финансирования осуществляется на уровне, соответствующем 10 баллам.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Показатели (количество баллов и объем ассигнований) </w:t>
      </w:r>
      <w:r w:rsidRPr="00D02429">
        <w:rPr>
          <w:color w:val="000000" w:themeColor="text1"/>
          <w:sz w:val="28"/>
          <w:szCs w:val="28"/>
        </w:rPr>
        <w:t>округляются до целых значений.</w:t>
      </w:r>
      <w:r>
        <w:rPr>
          <w:color w:val="000000" w:themeColor="text1"/>
          <w:sz w:val="28"/>
          <w:szCs w:val="28"/>
        </w:rPr>
        <w:t xml:space="preserve"> 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 По ходатайству региональных спортивных федераций о дополнительном финансировании в Министерство физической культуры и спорта Забайкальского края, лимиты бюджетных ассигнований могут быть увеличены при наличии дополнительных денежных средств в Министерстве физической культуры и спорта Забайкальского края.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3.10. В случае неиспользования распределенных лимитов бюджетных ассигнований региональными спортивными федерациями, выделенных на развитие вида спорта, Министерство физической культуры и спорта Забайкальского края вправе уменьшить данные лимиты в одностороннем порядке.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Министерство физической культуры и спорта Забайкальского края вправе определять целесообразность участия спортивных сборных команд Забайкальского края в мероприятиях, предусмотренных Календарным планом официальных физкультурных мероприятий и спортивных мероприятий Забайкальского края.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AE6B51">
        <w:rPr>
          <w:color w:val="000000" w:themeColor="text1"/>
          <w:sz w:val="28"/>
          <w:szCs w:val="28"/>
        </w:rPr>
        <w:t xml:space="preserve">Распределение объема бюджетных ассигнований, направляемых на организацию и проведение официальных спортивных </w:t>
      </w:r>
      <w:proofErr w:type="gramStart"/>
      <w:r w:rsidRPr="00AE6B51">
        <w:rPr>
          <w:color w:val="000000" w:themeColor="text1"/>
          <w:sz w:val="28"/>
          <w:szCs w:val="28"/>
        </w:rPr>
        <w:t>мероприятий</w:t>
      </w:r>
      <w:proofErr w:type="gramEnd"/>
      <w:r w:rsidRPr="00AE6B51">
        <w:rPr>
          <w:color w:val="000000" w:themeColor="text1"/>
          <w:sz w:val="28"/>
          <w:szCs w:val="28"/>
        </w:rPr>
        <w:t xml:space="preserve"> и обеспечение участия спортивных сборных команд Забайкальского края в спортивных мероприятиях, осуществляется комиссией Министерства физической культуры и спорта Забайкальского края в соответствии с настоящим Порядком</w:t>
      </w:r>
      <w:r>
        <w:rPr>
          <w:color w:val="000000" w:themeColor="text1"/>
          <w:sz w:val="28"/>
          <w:szCs w:val="28"/>
        </w:rPr>
        <w:t>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AE6B51">
        <w:rPr>
          <w:color w:val="000000" w:themeColor="text1"/>
          <w:sz w:val="28"/>
          <w:szCs w:val="28"/>
        </w:rPr>
        <w:t xml:space="preserve">Распределение объема бюджетных ассигнований, направляемых на организацию и проведение официальных спортивных </w:t>
      </w:r>
      <w:proofErr w:type="gramStart"/>
      <w:r w:rsidRPr="00AE6B51">
        <w:rPr>
          <w:color w:val="000000" w:themeColor="text1"/>
          <w:sz w:val="28"/>
          <w:szCs w:val="28"/>
        </w:rPr>
        <w:t>мероприятий</w:t>
      </w:r>
      <w:proofErr w:type="gramEnd"/>
      <w:r w:rsidRPr="00AE6B51">
        <w:rPr>
          <w:color w:val="000000" w:themeColor="text1"/>
          <w:sz w:val="28"/>
          <w:szCs w:val="28"/>
        </w:rPr>
        <w:t xml:space="preserve"> и обеспечение участия спортивных сборных команд Забайкальского края в спортивных мероприятиях</w:t>
      </w:r>
      <w:r>
        <w:rPr>
          <w:color w:val="000000" w:themeColor="text1"/>
          <w:sz w:val="28"/>
          <w:szCs w:val="28"/>
        </w:rPr>
        <w:t xml:space="preserve"> осуществляется один раз в год. Информация о результатах распределения бюджетных ассигнований размещается на официальном сайте Министерства физической культуры и спорта Забайкальского края в информационно-телекоммуникационной сети «Интернет» в течение 10 рабочих дней, со дня принятия решения комиссией.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AE6B51">
        <w:rPr>
          <w:color w:val="000000" w:themeColor="text1"/>
          <w:sz w:val="28"/>
          <w:szCs w:val="28"/>
        </w:rPr>
        <w:tab/>
      </w:r>
      <w:r w:rsidRPr="00F968B1">
        <w:rPr>
          <w:color w:val="000000" w:themeColor="text1"/>
          <w:sz w:val="28"/>
          <w:szCs w:val="28"/>
        </w:rPr>
        <w:t>Расходование бюджетных ассигнований производится в соответствии с действующими нормами расходов, нормативно-правовыми и нормативными актами, регулирующими порядок организации и проведения спортивных мероприятий, порядок организации выездов спортсменов на спортивные соревнования и тренировочные мероприятия.</w:t>
      </w:r>
    </w:p>
    <w:p w:rsidR="005B298C" w:rsidRDefault="005B298C" w:rsidP="005B298C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F3106A">
        <w:rPr>
          <w:color w:val="000000" w:themeColor="text1"/>
          <w:sz w:val="28"/>
          <w:szCs w:val="28"/>
        </w:rPr>
        <w:t xml:space="preserve">В случае уменьшения объема бюджетных ассигнований выделенных на организацию и проведение официальных спортивных </w:t>
      </w:r>
      <w:proofErr w:type="gramStart"/>
      <w:r w:rsidRPr="00F3106A">
        <w:rPr>
          <w:color w:val="000000" w:themeColor="text1"/>
          <w:sz w:val="28"/>
          <w:szCs w:val="28"/>
        </w:rPr>
        <w:t>мероприятий</w:t>
      </w:r>
      <w:proofErr w:type="gramEnd"/>
      <w:r w:rsidRPr="00F3106A">
        <w:rPr>
          <w:color w:val="000000" w:themeColor="text1"/>
          <w:sz w:val="28"/>
          <w:szCs w:val="28"/>
        </w:rPr>
        <w:t xml:space="preserve"> и обеспечение участия спортивных сборных команд Забайкальского края в спортивных мероприятиях в течение финансового года, объем утвержденных бюджетных ассигнований уменьшается пропорционально по каждому виду спорта.</w:t>
      </w:r>
    </w:p>
    <w:p w:rsidR="005B298C" w:rsidRPr="00D02429" w:rsidRDefault="005B298C" w:rsidP="005B2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98C" w:rsidRPr="00D02429" w:rsidRDefault="005B298C" w:rsidP="005B298C">
      <w:pPr>
        <w:rPr>
          <w:b/>
          <w:sz w:val="28"/>
          <w:szCs w:val="28"/>
        </w:rPr>
      </w:pPr>
    </w:p>
    <w:p w:rsidR="005B298C" w:rsidRDefault="005B298C" w:rsidP="005B298C">
      <w:pPr>
        <w:pStyle w:val="1"/>
        <w:ind w:left="5040"/>
        <w:rPr>
          <w:rFonts w:ascii="Times New Roman" w:hAnsi="Times New Roman" w:cs="Times New Roman"/>
          <w:sz w:val="28"/>
          <w:szCs w:val="28"/>
        </w:rPr>
      </w:pPr>
    </w:p>
    <w:p w:rsidR="005B298C" w:rsidRDefault="005B298C" w:rsidP="005B298C">
      <w:pPr>
        <w:pStyle w:val="1"/>
        <w:ind w:left="5040"/>
        <w:rPr>
          <w:rFonts w:ascii="Times New Roman" w:hAnsi="Times New Roman" w:cs="Times New Roman"/>
          <w:sz w:val="28"/>
          <w:szCs w:val="28"/>
        </w:rPr>
      </w:pPr>
    </w:p>
    <w:p w:rsidR="005B298C" w:rsidRDefault="005B298C" w:rsidP="005B298C">
      <w:pPr>
        <w:pStyle w:val="1"/>
        <w:ind w:left="5040"/>
        <w:rPr>
          <w:rFonts w:ascii="Times New Roman" w:hAnsi="Times New Roman" w:cs="Times New Roman"/>
          <w:sz w:val="28"/>
          <w:szCs w:val="28"/>
        </w:rPr>
      </w:pPr>
    </w:p>
    <w:p w:rsidR="005B298C" w:rsidRDefault="005B298C" w:rsidP="005B298C">
      <w:pPr>
        <w:pStyle w:val="1"/>
        <w:ind w:left="5040"/>
        <w:rPr>
          <w:rFonts w:ascii="Times New Roman" w:hAnsi="Times New Roman" w:cs="Times New Roman"/>
          <w:sz w:val="28"/>
          <w:szCs w:val="28"/>
        </w:rPr>
      </w:pPr>
    </w:p>
    <w:p w:rsidR="005B298C" w:rsidRDefault="005B298C" w:rsidP="005B298C">
      <w:pPr>
        <w:pStyle w:val="1"/>
        <w:ind w:left="5040"/>
        <w:rPr>
          <w:rFonts w:ascii="Times New Roman" w:hAnsi="Times New Roman" w:cs="Times New Roman"/>
          <w:sz w:val="28"/>
          <w:szCs w:val="28"/>
        </w:rPr>
      </w:pPr>
    </w:p>
    <w:p w:rsidR="005B298C" w:rsidRDefault="005B298C" w:rsidP="005B298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98C" w:rsidRDefault="005B298C" w:rsidP="005B298C">
      <w:pPr>
        <w:spacing w:line="330" w:lineRule="atLeast"/>
        <w:textAlignment w:val="baseline"/>
        <w:rPr>
          <w:sz w:val="28"/>
          <w:szCs w:val="28"/>
        </w:rPr>
      </w:pPr>
    </w:p>
    <w:p w:rsidR="005B298C" w:rsidRPr="00836D1E" w:rsidRDefault="005B298C" w:rsidP="005B298C">
      <w:pPr>
        <w:spacing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5B298C" w:rsidRDefault="005B298C" w:rsidP="005B298C">
      <w:pPr>
        <w:spacing w:line="330" w:lineRule="atLeast"/>
        <w:ind w:left="5103"/>
        <w:jc w:val="center"/>
        <w:textAlignment w:val="baseline"/>
        <w:rPr>
          <w:color w:val="000000" w:themeColor="text1"/>
          <w:sz w:val="28"/>
          <w:szCs w:val="28"/>
        </w:rPr>
      </w:pPr>
    </w:p>
    <w:p w:rsidR="005B298C" w:rsidRPr="00836D1E" w:rsidRDefault="005B298C" w:rsidP="005B298C">
      <w:pPr>
        <w:spacing w:line="330" w:lineRule="atLeast"/>
        <w:ind w:left="5103"/>
        <w:jc w:val="right"/>
        <w:textAlignment w:val="baseline"/>
        <w:rPr>
          <w:color w:val="000000" w:themeColor="text1"/>
          <w:sz w:val="28"/>
          <w:szCs w:val="28"/>
        </w:rPr>
      </w:pPr>
      <w:r w:rsidRPr="00836D1E">
        <w:rPr>
          <w:color w:val="000000" w:themeColor="text1"/>
          <w:sz w:val="28"/>
          <w:szCs w:val="28"/>
        </w:rPr>
        <w:t>УТВЕРЖДЕНО</w:t>
      </w:r>
    </w:p>
    <w:p w:rsidR="005B298C" w:rsidRPr="00836D1E" w:rsidRDefault="005B298C" w:rsidP="005B298C">
      <w:pPr>
        <w:spacing w:line="330" w:lineRule="atLeast"/>
        <w:ind w:left="5103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физической культуры и спорта Забайкальского края</w:t>
      </w:r>
    </w:p>
    <w:p w:rsidR="005B298C" w:rsidRDefault="005B298C" w:rsidP="005B298C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«__» _________ 20 __ г.  № ______</w:t>
      </w:r>
    </w:p>
    <w:p w:rsidR="005B298C" w:rsidRDefault="005B298C" w:rsidP="005B298C">
      <w:pPr>
        <w:pStyle w:val="1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5B298C" w:rsidRPr="00D02429" w:rsidRDefault="005B298C" w:rsidP="005B2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29">
        <w:rPr>
          <w:rFonts w:ascii="Times New Roman" w:hAnsi="Times New Roman" w:cs="Times New Roman"/>
          <w:b/>
          <w:sz w:val="28"/>
          <w:szCs w:val="28"/>
        </w:rPr>
        <w:t>Форма расчета объема бюджетных ассигнований на виды спорта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429">
        <w:rPr>
          <w:rFonts w:ascii="Times New Roman" w:hAnsi="Times New Roman" w:cs="Times New Roman"/>
          <w:sz w:val="28"/>
          <w:szCs w:val="28"/>
        </w:rPr>
        <w:t>Вид спорта: ________________________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429">
        <w:rPr>
          <w:rFonts w:ascii="Times New Roman" w:hAnsi="Times New Roman" w:cs="Times New Roman"/>
          <w:sz w:val="28"/>
          <w:szCs w:val="28"/>
        </w:rPr>
        <w:t>Наименование спортивной федерации: 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02429">
        <w:rPr>
          <w:rFonts w:ascii="Times New Roman" w:hAnsi="Times New Roman" w:cs="Times New Roman"/>
          <w:sz w:val="28"/>
          <w:szCs w:val="28"/>
        </w:rPr>
        <w:t>______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42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02429">
        <w:rPr>
          <w:rFonts w:ascii="Times New Roman" w:hAnsi="Times New Roman" w:cs="Times New Roman"/>
          <w:sz w:val="28"/>
          <w:szCs w:val="28"/>
        </w:rPr>
        <w:t>___________________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91" w:type="pct"/>
        <w:tblLayout w:type="fixed"/>
        <w:tblLook w:val="04A0" w:firstRow="1" w:lastRow="0" w:firstColumn="1" w:lastColumn="0" w:noHBand="0" w:noVBand="1"/>
      </w:tblPr>
      <w:tblGrid>
        <w:gridCol w:w="2741"/>
        <w:gridCol w:w="198"/>
        <w:gridCol w:w="382"/>
        <w:gridCol w:w="753"/>
        <w:gridCol w:w="1286"/>
        <w:gridCol w:w="559"/>
        <w:gridCol w:w="1337"/>
        <w:gridCol w:w="506"/>
        <w:gridCol w:w="1115"/>
        <w:gridCol w:w="25"/>
        <w:gridCol w:w="283"/>
        <w:gridCol w:w="1135"/>
      </w:tblGrid>
      <w:tr w:rsidR="005B298C" w:rsidRPr="00D02429" w:rsidTr="004D4231">
        <w:tc>
          <w:tcPr>
            <w:tcW w:w="5000" w:type="pct"/>
            <w:gridSpan w:val="1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на этапах совершенствования спортивного мастерства и высшего спортивного мастерства (по данным статистической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5-ФК, 3-АФК за отчетный период 20____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сокращения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баллы (за каждого)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показатель (чел.)</w:t>
            </w: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ССМ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ВСМ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5000" w:type="pct"/>
            <w:gridSpan w:val="1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Присвоение в отчетном году спортивных званий «Мастер спорта России», «Мастер спорта России международного класса», почетн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спортивных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«Заслуженный мастер спорта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«Заслуженный тренер России»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приказам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спорта за период с 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15.10.20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по 15.10.20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Заслуженный мастер спорта  России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ЗМС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России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ЗТР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5000" w:type="pct"/>
            <w:gridSpan w:val="1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Количество тренеров, тренеров-преподавателей, осуществляющих подготовку спортивного резерва (по 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статистической отчетности 5-ФК, 3-АФК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20___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298C" w:rsidRPr="00D02429" w:rsidTr="004D4231">
        <w:tc>
          <w:tcPr>
            <w:tcW w:w="1328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тренер, тренер-преподаватель</w:t>
            </w:r>
          </w:p>
        </w:tc>
        <w:tc>
          <w:tcPr>
            <w:tcW w:w="1269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9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5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5000" w:type="pct"/>
            <w:gridSpan w:val="1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выступления в соревнованиях спортивных сборных команд </w:t>
            </w:r>
            <w:r w:rsidRPr="00C6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Забайкальского края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по виду спорта согласно Единому календарному плану межрегиональных, всероссийских, международных, физкультурных и спортивных мероприятий </w:t>
            </w:r>
            <w:proofErr w:type="spellStart"/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России (по данным официальных протоколов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евнований за период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15.11.20__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по 15.11.20__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г.)</w:t>
            </w: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сокращения</w:t>
            </w: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ЧМ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Первенство Мира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ПМ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ЧЕ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40">
              <w:rPr>
                <w:rFonts w:ascii="Times New Roman" w:hAnsi="Times New Roman" w:cs="Times New Roman"/>
                <w:sz w:val="24"/>
                <w:szCs w:val="24"/>
              </w:rPr>
              <w:t>(финал)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КМ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Первенство Европы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ПЕ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Кубок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40">
              <w:rPr>
                <w:rFonts w:ascii="Times New Roman" w:hAnsi="Times New Roman" w:cs="Times New Roman"/>
                <w:sz w:val="24"/>
                <w:szCs w:val="24"/>
              </w:rPr>
              <w:t>(финал)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КЕ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r w:rsidRPr="00D02429">
              <w:rPr>
                <w:sz w:val="28"/>
                <w:szCs w:val="28"/>
              </w:rPr>
              <w:t>ЧР</w:t>
            </w: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Первенство России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proofErr w:type="gramStart"/>
            <w:r w:rsidRPr="00D0242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424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Кубок России</w:t>
            </w:r>
          </w:p>
        </w:tc>
        <w:tc>
          <w:tcPr>
            <w:tcW w:w="550" w:type="pct"/>
            <w:gridSpan w:val="2"/>
          </w:tcPr>
          <w:p w:rsidR="005B298C" w:rsidRPr="00D02429" w:rsidRDefault="005B298C" w:rsidP="004D4231">
            <w:pPr>
              <w:jc w:val="center"/>
              <w:rPr>
                <w:sz w:val="28"/>
                <w:szCs w:val="28"/>
              </w:rPr>
            </w:pPr>
            <w:proofErr w:type="gramStart"/>
            <w:r w:rsidRPr="00D02429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 w:val="restart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4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неолимпийские дисциплины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2-место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974" w:type="pct"/>
            <w:gridSpan w:val="4"/>
            <w:vMerge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5B298C" w:rsidRPr="00D02429" w:rsidRDefault="005B298C" w:rsidP="004D423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</w:tc>
        <w:tc>
          <w:tcPr>
            <w:tcW w:w="893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5000" w:type="pct"/>
            <w:gridSpan w:val="12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242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занимающихся спортсменов, спортсменов-инвалидов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статистической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1-ФК,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 5-Ф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3-АФК за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20__</w:t>
            </w:r>
            <w:r w:rsidRPr="00B752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  <w:proofErr w:type="gramEnd"/>
          </w:p>
        </w:tc>
      </w:tr>
      <w:tr w:rsidR="005B298C" w:rsidRPr="00D02429" w:rsidTr="004D4231">
        <w:tc>
          <w:tcPr>
            <w:tcW w:w="1609" w:type="pct"/>
            <w:gridSpan w:val="3"/>
            <w:vMerge w:val="restart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Фактический показатель (чел.)</w:t>
            </w: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609" w:type="pct"/>
            <w:gridSpan w:val="3"/>
            <w:vMerge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bCs/>
                <w:sz w:val="28"/>
                <w:szCs w:val="28"/>
              </w:rPr>
              <w:t>свыше   1000 человек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609" w:type="pct"/>
            <w:gridSpan w:val="3"/>
            <w:vMerge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bCs/>
                <w:sz w:val="28"/>
                <w:szCs w:val="28"/>
              </w:rPr>
              <w:t>от 500 до 999 человек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609" w:type="pct"/>
            <w:gridSpan w:val="3"/>
            <w:vMerge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bCs/>
                <w:sz w:val="28"/>
                <w:szCs w:val="28"/>
              </w:rPr>
              <w:t>от 200 до 499 человек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c>
          <w:tcPr>
            <w:tcW w:w="1609" w:type="pct"/>
            <w:gridSpan w:val="3"/>
            <w:vMerge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bCs/>
                <w:sz w:val="28"/>
                <w:szCs w:val="28"/>
              </w:rPr>
              <w:t>менее       200 человек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rPr>
          <w:trHeight w:val="562"/>
        </w:trPr>
        <w:tc>
          <w:tcPr>
            <w:tcW w:w="2597" w:type="pct"/>
            <w:gridSpan w:val="5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Олимпийский вид спорта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rPr>
          <w:trHeight w:val="562"/>
        </w:trPr>
        <w:tc>
          <w:tcPr>
            <w:tcW w:w="2597" w:type="pct"/>
            <w:gridSpan w:val="5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вида спорта, развиваемого региональной спортивной федерацией, к базовым видам спорта в </w:t>
            </w:r>
            <w:r w:rsidRPr="00C6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Забайкальско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C6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6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98C" w:rsidRPr="00D02429" w:rsidTr="004D4231">
        <w:trPr>
          <w:trHeight w:val="562"/>
        </w:trPr>
        <w:tc>
          <w:tcPr>
            <w:tcW w:w="2597" w:type="pct"/>
            <w:gridSpan w:val="5"/>
          </w:tcPr>
          <w:p w:rsidR="005B298C" w:rsidRPr="00625270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270"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командный вид спорта, имеющий в соответствии со статистической формой отчетности 5-ФК минимум 1 отделение в организациях, осуществляющих подготовку спортивного резерва </w:t>
            </w:r>
            <w:r w:rsidRPr="00C6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Забайкальского края </w:t>
            </w:r>
            <w:r w:rsidRPr="0062527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164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pct"/>
            <w:gridSpan w:val="3"/>
          </w:tcPr>
          <w:p w:rsidR="005B298C" w:rsidRPr="00D02429" w:rsidRDefault="005B298C" w:rsidP="004D4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5B298C" w:rsidRPr="00D02429" w:rsidRDefault="005B298C" w:rsidP="004D42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298C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429">
        <w:rPr>
          <w:rFonts w:ascii="Times New Roman" w:hAnsi="Times New Roman" w:cs="Times New Roman"/>
          <w:sz w:val="28"/>
          <w:szCs w:val="28"/>
        </w:rPr>
        <w:t>*</w:t>
      </w:r>
      <w:r w:rsidRPr="00D934E3">
        <w:rPr>
          <w:rFonts w:ascii="Times New Roman" w:hAnsi="Times New Roman" w:cs="Times New Roman"/>
          <w:sz w:val="28"/>
          <w:szCs w:val="28"/>
        </w:rPr>
        <w:t xml:space="preserve"> </w:t>
      </w:r>
      <w:r w:rsidRPr="00D02429">
        <w:rPr>
          <w:rFonts w:ascii="Times New Roman" w:hAnsi="Times New Roman" w:cs="Times New Roman"/>
          <w:sz w:val="28"/>
          <w:szCs w:val="28"/>
        </w:rPr>
        <w:t>Баллы, завоеванные на Олимпийских играх, ос</w:t>
      </w:r>
      <w:r>
        <w:rPr>
          <w:rFonts w:ascii="Times New Roman" w:hAnsi="Times New Roman" w:cs="Times New Roman"/>
          <w:sz w:val="28"/>
          <w:szCs w:val="28"/>
        </w:rPr>
        <w:t>таются действительными в течение</w:t>
      </w:r>
      <w:r w:rsidRPr="00D02429">
        <w:rPr>
          <w:rFonts w:ascii="Times New Roman" w:hAnsi="Times New Roman" w:cs="Times New Roman"/>
          <w:sz w:val="28"/>
          <w:szCs w:val="28"/>
        </w:rPr>
        <w:t xml:space="preserve"> олимпийского цикла (4года).</w:t>
      </w:r>
    </w:p>
    <w:p w:rsidR="005B298C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42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934E3">
        <w:rPr>
          <w:rFonts w:ascii="Times New Roman" w:hAnsi="Times New Roman" w:cs="Times New Roman"/>
          <w:sz w:val="28"/>
          <w:szCs w:val="28"/>
        </w:rPr>
        <w:t xml:space="preserve"> </w:t>
      </w:r>
      <w:r w:rsidRPr="00D02429">
        <w:rPr>
          <w:rFonts w:ascii="Times New Roman" w:hAnsi="Times New Roman" w:cs="Times New Roman"/>
          <w:sz w:val="28"/>
          <w:szCs w:val="28"/>
        </w:rPr>
        <w:t>В командных игровых видах спорта баллы начисляются за каждого спортсмена в составе команды, занявшей призовое место.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D93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вид спорта набирает менее 10 баллов, то сначала его значение доводится до 10 баллов, а затем умножается на коэффициент 5. </w:t>
      </w:r>
    </w:p>
    <w:p w:rsidR="005B298C" w:rsidRPr="00D02429" w:rsidRDefault="005B298C" w:rsidP="005B2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8C" w:rsidRPr="00C24513" w:rsidRDefault="005B298C" w:rsidP="005B298C">
      <w:pPr>
        <w:pStyle w:val="ConsPlusNormal"/>
        <w:jc w:val="both"/>
        <w:rPr>
          <w:color w:val="000000"/>
          <w:sz w:val="28"/>
          <w:szCs w:val="28"/>
        </w:rPr>
      </w:pPr>
      <w:r w:rsidRPr="00D02429"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Pr="00D02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429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D02429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429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D02429">
        <w:rPr>
          <w:rFonts w:ascii="Times New Roman" w:hAnsi="Times New Roman" w:cs="Times New Roman"/>
          <w:sz w:val="28"/>
          <w:szCs w:val="28"/>
        </w:rPr>
        <w:t xml:space="preserve"> игры приравниваются к Олимпийским играм. Юношеские Олимпийские игры приравниваются к первенству мира в соответствующей возрастной группе. Европейский юношеский олимпийский фестиваль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A0C">
        <w:rPr>
          <w:rFonts w:ascii="Times New Roman" w:hAnsi="Times New Roman" w:cs="Times New Roman"/>
          <w:sz w:val="28"/>
          <w:szCs w:val="28"/>
        </w:rPr>
        <w:t>спортивные игры стран БРИКС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A0C">
        <w:rPr>
          <w:rFonts w:ascii="Times New Roman" w:hAnsi="Times New Roman" w:cs="Times New Roman"/>
          <w:sz w:val="28"/>
          <w:szCs w:val="28"/>
        </w:rPr>
        <w:t>Всемирные игры дружбы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29">
        <w:rPr>
          <w:rFonts w:ascii="Times New Roman" w:hAnsi="Times New Roman" w:cs="Times New Roman"/>
          <w:sz w:val="28"/>
          <w:szCs w:val="28"/>
        </w:rPr>
        <w:t>приравнива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429">
        <w:rPr>
          <w:rFonts w:ascii="Times New Roman" w:hAnsi="Times New Roman" w:cs="Times New Roman"/>
          <w:sz w:val="28"/>
          <w:szCs w:val="28"/>
        </w:rPr>
        <w:t>тся к первенству Европы в соответствующей возрастной группе. Спартакиада Молодежи, Спартакиада учащихся, Спартакиада спортивных школ, Спартакиады инвалидов</w:t>
      </w:r>
      <w:r>
        <w:rPr>
          <w:rFonts w:ascii="Times New Roman" w:hAnsi="Times New Roman" w:cs="Times New Roman"/>
          <w:sz w:val="28"/>
          <w:szCs w:val="28"/>
        </w:rPr>
        <w:t xml:space="preserve">, Всероссийская Универсиада, </w:t>
      </w:r>
      <w:r w:rsidRPr="004C5A0C">
        <w:rPr>
          <w:rFonts w:ascii="Times New Roman" w:hAnsi="Times New Roman" w:cs="Times New Roman"/>
          <w:sz w:val="28"/>
          <w:szCs w:val="28"/>
        </w:rPr>
        <w:t>Международные спортивные игры «Дети Азии»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429">
        <w:rPr>
          <w:rFonts w:ascii="Times New Roman" w:hAnsi="Times New Roman" w:cs="Times New Roman"/>
          <w:sz w:val="28"/>
          <w:szCs w:val="28"/>
        </w:rPr>
        <w:t xml:space="preserve"> </w:t>
      </w:r>
      <w:r w:rsidRPr="004C5A0C">
        <w:rPr>
          <w:rFonts w:ascii="Times New Roman" w:hAnsi="Times New Roman" w:cs="Times New Roman"/>
          <w:sz w:val="28"/>
          <w:szCs w:val="28"/>
        </w:rPr>
        <w:t>Международные спортивные игры «Дети Приморья»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29">
        <w:rPr>
          <w:rFonts w:ascii="Times New Roman" w:hAnsi="Times New Roman" w:cs="Times New Roman"/>
          <w:sz w:val="28"/>
          <w:szCs w:val="28"/>
        </w:rPr>
        <w:t>приравниваются к первенству России в соответствующей возрастной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Официальные Международные спортивные соревнования, включенные в ЕКП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приравниваются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Первенству России (до 18 лет) и Чемпионату России (после 18 лет).  </w:t>
      </w:r>
      <w:r w:rsidRPr="00F52FF7">
        <w:rPr>
          <w:color w:val="000000"/>
          <w:sz w:val="28"/>
          <w:szCs w:val="28"/>
        </w:rPr>
        <w:t xml:space="preserve">         </w:t>
      </w:r>
    </w:p>
    <w:p w:rsidR="000534DA" w:rsidRDefault="000534DA"/>
    <w:sectPr w:rsidR="000534DA" w:rsidSect="00906088">
      <w:endnotePr>
        <w:numFmt w:val="chicago"/>
      </w:endnotePr>
      <w:pgSz w:w="11905" w:h="16837"/>
      <w:pgMar w:top="426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chicago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F"/>
    <w:rsid w:val="000534DA"/>
    <w:rsid w:val="005B298C"/>
    <w:rsid w:val="00B609EF"/>
    <w:rsid w:val="00D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298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B29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298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5B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298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B29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298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5B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2025-03-17T11:29:00Z</dcterms:created>
  <dcterms:modified xsi:type="dcterms:W3CDTF">2025-04-14T01:34:00Z</dcterms:modified>
</cp:coreProperties>
</file>