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с обращениями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Министерстве физической кул</w:t>
      </w:r>
      <w:r>
        <w:rPr>
          <w:rFonts w:ascii="Times New Roman" w:hAnsi="Times New Roman"/>
          <w:b/>
          <w:sz w:val="28"/>
          <w:szCs w:val="28"/>
        </w:rPr>
        <w:t xml:space="preserve">ьтуры и спорта Забайкальского края во</w:t>
      </w:r>
      <w:r>
        <w:rPr>
          <w:rFonts w:ascii="Times New Roman" w:hAnsi="Times New Roman"/>
          <w:b/>
          <w:sz w:val="28"/>
          <w:szCs w:val="28"/>
        </w:rPr>
        <w:t xml:space="preserve"> 2 </w:t>
      </w:r>
      <w:r>
        <w:rPr>
          <w:rFonts w:ascii="Times New Roman" w:hAnsi="Times New Roman"/>
          <w:b/>
          <w:sz w:val="28"/>
          <w:szCs w:val="28"/>
        </w:rPr>
        <w:t xml:space="preserve">квартале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</w:t>
      </w:r>
      <w:r>
        <w:rPr>
          <w:rFonts w:ascii="Times New Roman" w:hAnsi="Times New Roman"/>
          <w:sz w:val="28"/>
          <w:szCs w:val="28"/>
        </w:rPr>
        <w:t xml:space="preserve">о 2 квартале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по разным каналам связи в Министерство физической культуры и спорта  Забайкальского края поступило всего  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</w:t>
      </w:r>
      <w:r>
        <w:rPr>
          <w:rFonts w:ascii="Times New Roman" w:hAnsi="Times New Roman"/>
          <w:sz w:val="28"/>
          <w:szCs w:val="28"/>
        </w:rPr>
        <w:t xml:space="preserve">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Поступившие обращения  в основном касались вопросов: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строительстве спортивной инфраструктуры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развитии 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региональных льготах семьям участников СВО.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 отчетный период информация от граждан (письменно, по телефону, с использованием Интернета, личный прием) о коррупционных проявлениях среди  государственных гражданских служащих Министерства физической культуры и спорта  Забайкальского края не поступала.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Все поступившие обращения рассм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атриваются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в соответствии с Федеральным законом от 2 мая 2006 года № 59-ФЗ «О порядке рассмотрения обращений граждан Российской Федерации». 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r>
        <w:t xml:space="preserve">______________________________________________________</w:t>
      </w:r>
      <w:r>
        <w:t xml:space="preserve">_______________________________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revision>5</cp:revision>
  <dcterms:created xsi:type="dcterms:W3CDTF">2025-04-14T01:36:00Z</dcterms:created>
  <dcterms:modified xsi:type="dcterms:W3CDTF">2025-10-21T07:11:18Z</dcterms:modified>
</cp:coreProperties>
</file>